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C1A92" w14:textId="6247D4E1" w:rsidR="00E54CB6" w:rsidRPr="00E13633" w:rsidRDefault="00E54CB6" w:rsidP="00E54CB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Pr>
          <w:rFonts w:cs="Arial"/>
          <w:sz w:val="24"/>
          <w:szCs w:val="24"/>
        </w:rPr>
        <w:tab/>
      </w:r>
      <w:r w:rsidR="00B66C77" w:rsidRPr="00B66C77">
        <w:rPr>
          <w:rFonts w:cs="Arial"/>
          <w:sz w:val="24"/>
          <w:szCs w:val="24"/>
        </w:rPr>
        <w:t>R4-2307326</w:t>
      </w:r>
    </w:p>
    <w:p w14:paraId="2EC43A5E" w14:textId="77777777" w:rsidR="00E54CB6" w:rsidRPr="00E13633" w:rsidRDefault="00E54CB6" w:rsidP="00E54CB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w:t>
      </w:r>
      <w:r w:rsidRPr="005925BA">
        <w:rPr>
          <w:rFonts w:eastAsia="SimSun" w:cs="Arial"/>
          <w:sz w:val="24"/>
          <w:szCs w:val="24"/>
        </w:rPr>
        <w:t>, KR</w:t>
      </w:r>
      <w:r>
        <w:rPr>
          <w:rFonts w:eastAsia="SimSun" w:cs="Arial"/>
          <w:sz w:val="24"/>
          <w:szCs w:val="24"/>
        </w:rPr>
        <w:t>,</w:t>
      </w:r>
      <w:r w:rsidRPr="00E13633">
        <w:rPr>
          <w:rFonts w:eastAsia="SimSun" w:cs="Arial"/>
          <w:sz w:val="24"/>
          <w:szCs w:val="24"/>
        </w:rPr>
        <w:t xml:space="preserve"> </w:t>
      </w:r>
      <w:r>
        <w:rPr>
          <w:rFonts w:eastAsia="SimSun" w:cs="Arial"/>
          <w:sz w:val="24"/>
          <w:szCs w:val="24"/>
        </w:rPr>
        <w:t>May 22</w:t>
      </w:r>
      <w:r w:rsidRPr="00E13633">
        <w:rPr>
          <w:rFonts w:eastAsia="SimSun" w:cs="Arial"/>
          <w:sz w:val="24"/>
          <w:szCs w:val="24"/>
        </w:rPr>
        <w:t xml:space="preserve"> – </w:t>
      </w:r>
      <w:r>
        <w:rPr>
          <w:rFonts w:eastAsia="SimSun" w:cs="Arial"/>
          <w:sz w:val="24"/>
          <w:szCs w:val="24"/>
        </w:rPr>
        <w:t>May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574A6E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66C77">
        <w:rPr>
          <w:rFonts w:ascii="Arial" w:hAnsi="Arial" w:cs="Arial"/>
          <w:b/>
          <w:sz w:val="22"/>
          <w:szCs w:val="22"/>
        </w:rPr>
        <w:t>8</w:t>
      </w:r>
      <w:r w:rsidR="0085538E">
        <w:rPr>
          <w:rFonts w:ascii="Arial" w:hAnsi="Arial" w:cs="Arial"/>
          <w:b/>
          <w:sz w:val="22"/>
          <w:szCs w:val="22"/>
        </w:rPr>
        <w:t>.</w:t>
      </w:r>
      <w:r w:rsidR="0012561B">
        <w:rPr>
          <w:rFonts w:ascii="Arial" w:hAnsi="Arial" w:cs="Arial"/>
          <w:b/>
          <w:sz w:val="22"/>
          <w:szCs w:val="22"/>
        </w:rPr>
        <w:t>3</w:t>
      </w:r>
      <w:r w:rsidR="00C53763">
        <w:rPr>
          <w:rFonts w:ascii="Arial" w:hAnsi="Arial" w:cs="Arial"/>
          <w:b/>
          <w:sz w:val="22"/>
          <w:szCs w:val="22"/>
        </w:rPr>
        <w:t>2</w:t>
      </w:r>
      <w:r w:rsidR="0012561B">
        <w:rPr>
          <w:rFonts w:ascii="Arial" w:hAnsi="Arial" w:cs="Arial"/>
          <w:b/>
          <w:sz w:val="22"/>
          <w:szCs w:val="22"/>
        </w:rPr>
        <w:t>.</w:t>
      </w:r>
      <w:r w:rsidR="00B66C77">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AA2527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2561B" w:rsidRPr="0012561B">
        <w:rPr>
          <w:rFonts w:ascii="Arial" w:hAnsi="Arial" w:cs="Arial"/>
          <w:b/>
          <w:sz w:val="22"/>
          <w:szCs w:val="22"/>
        </w:rPr>
        <w:t xml:space="preserve">RRM for </w:t>
      </w:r>
      <w:proofErr w:type="spellStart"/>
      <w:r w:rsidR="0012561B" w:rsidRPr="0012561B">
        <w:rPr>
          <w:rFonts w:ascii="Arial" w:hAnsi="Arial" w:cs="Arial"/>
          <w:b/>
          <w:sz w:val="22"/>
          <w:szCs w:val="22"/>
        </w:rPr>
        <w:t>eRedCap</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36E0B167" w:rsidR="00A74337" w:rsidRDefault="00C53763" w:rsidP="00B06DCC">
      <w:pPr>
        <w:spacing w:after="120"/>
        <w:jc w:val="both"/>
      </w:pPr>
      <w:r>
        <w:t>In RAN4#106</w:t>
      </w:r>
      <w:r w:rsidR="00E54CB6">
        <w:t>-bis-e</w:t>
      </w:r>
      <w:r>
        <w:t xml:space="preserve"> meeting, the WF on </w:t>
      </w:r>
      <w:proofErr w:type="spellStart"/>
      <w:r>
        <w:t>eRedCap</w:t>
      </w:r>
      <w:proofErr w:type="spellEnd"/>
      <w:r>
        <w:t xml:space="preserve"> was approved in [1], and </w:t>
      </w:r>
      <w:r w:rsidR="00A97AC9">
        <w:t xml:space="preserve">there are open issues for further discussion. </w:t>
      </w:r>
      <w:r w:rsidR="0012561B">
        <w:t xml:space="preserve">In this contribution we </w:t>
      </w:r>
      <w:r>
        <w:t xml:space="preserve">continue the </w:t>
      </w:r>
      <w:r w:rsidR="0012561B">
        <w:t>discuss</w:t>
      </w:r>
      <w:r>
        <w:t>ion on</w:t>
      </w:r>
      <w:r w:rsidR="0012561B">
        <w:t xml:space="preserve"> </w:t>
      </w:r>
      <w:r>
        <w:t xml:space="preserve">the </w:t>
      </w:r>
      <w:r w:rsidR="0012561B">
        <w:t xml:space="preserve">RRM </w:t>
      </w:r>
      <w:r>
        <w:t xml:space="preserve">impact </w:t>
      </w:r>
      <w:r w:rsidR="0012561B">
        <w:t xml:space="preserve">for </w:t>
      </w:r>
      <w:proofErr w:type="spellStart"/>
      <w:r w:rsidR="0012561B">
        <w:t>eRedCap</w:t>
      </w:r>
      <w:proofErr w:type="spellEnd"/>
      <w:r w:rsidR="0012561B">
        <w:t xml:space="preserve"> UE.</w:t>
      </w:r>
    </w:p>
    <w:p w14:paraId="7ADE0A8D" w14:textId="1E93B627"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9C7526">
        <w:rPr>
          <w:sz w:val="32"/>
        </w:rPr>
        <w:t xml:space="preserve">on </w:t>
      </w:r>
      <w:r w:rsidR="00FC6897">
        <w:rPr>
          <w:sz w:val="32"/>
        </w:rPr>
        <w:t xml:space="preserve">Inactive </w:t>
      </w:r>
      <w:proofErr w:type="spellStart"/>
      <w:r w:rsidR="00FC6897">
        <w:rPr>
          <w:sz w:val="32"/>
        </w:rPr>
        <w:t>eDRX</w:t>
      </w:r>
      <w:proofErr w:type="spellEnd"/>
      <w:r w:rsidR="00FC6897">
        <w:rPr>
          <w:sz w:val="32"/>
        </w:rPr>
        <w:t xml:space="preserve"> cycle &gt; 10.24 sec</w:t>
      </w:r>
    </w:p>
    <w:p w14:paraId="1D971E8A" w14:textId="77777777" w:rsidR="00FC6897" w:rsidRDefault="00FC6897" w:rsidP="00FC6897">
      <w:pPr>
        <w:rPr>
          <w:b/>
          <w:color w:val="000000" w:themeColor="text1"/>
          <w:u w:val="single"/>
          <w:lang w:eastAsia="ko-KR"/>
        </w:rPr>
      </w:pPr>
      <w:r w:rsidRPr="00A909DC">
        <w:rPr>
          <w:b/>
          <w:color w:val="000000" w:themeColor="text1"/>
          <w:u w:val="single"/>
          <w:lang w:eastAsia="ko-KR"/>
        </w:rPr>
        <w:t xml:space="preserve">When configured with both IDLE and INACTIVE </w:t>
      </w:r>
      <w:proofErr w:type="spellStart"/>
      <w:r w:rsidRPr="00A909DC">
        <w:rPr>
          <w:b/>
          <w:color w:val="000000" w:themeColor="text1"/>
          <w:u w:val="single"/>
          <w:lang w:eastAsia="ko-KR"/>
        </w:rPr>
        <w:t>eDRX</w:t>
      </w:r>
      <w:proofErr w:type="spellEnd"/>
      <w:r w:rsidRPr="00A909DC">
        <w:rPr>
          <w:b/>
          <w:color w:val="000000" w:themeColor="text1"/>
          <w:u w:val="single"/>
          <w:lang w:eastAsia="ko-KR"/>
        </w:rPr>
        <w:t xml:space="preserve"> configurations for serving cell </w:t>
      </w:r>
      <w:proofErr w:type="gramStart"/>
      <w:r w:rsidRPr="00A909DC">
        <w:rPr>
          <w:b/>
          <w:color w:val="000000" w:themeColor="text1"/>
          <w:u w:val="single"/>
          <w:lang w:eastAsia="ko-KR"/>
        </w:rPr>
        <w:t>measurements</w:t>
      </w:r>
      <w:proofErr w:type="gramEnd"/>
    </w:p>
    <w:p w14:paraId="5BB9C682" w14:textId="11F94250" w:rsidR="00FC6897" w:rsidRDefault="00FC6897" w:rsidP="00FC6897">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FC6897" w14:paraId="2D56CEE7" w14:textId="77777777" w:rsidTr="00FC6897">
        <w:tc>
          <w:tcPr>
            <w:tcW w:w="9629" w:type="dxa"/>
          </w:tcPr>
          <w:p w14:paraId="2D1F85A5" w14:textId="48285A04" w:rsidR="00FC6897" w:rsidRPr="00FC6897" w:rsidRDefault="00FC6897" w:rsidP="00FC6897">
            <w:pPr>
              <w:pStyle w:val="ListParagraph"/>
              <w:widowControl/>
              <w:numPr>
                <w:ilvl w:val="0"/>
                <w:numId w:val="45"/>
              </w:numPr>
              <w:overflowPunct w:val="0"/>
              <w:autoSpaceDE w:val="0"/>
              <w:autoSpaceDN w:val="0"/>
              <w:adjustRightInd w:val="0"/>
              <w:spacing w:after="120" w:line="252" w:lineRule="auto"/>
              <w:ind w:firstLineChars="0"/>
              <w:rPr>
                <w:lang w:eastAsia="ja-JP"/>
              </w:rPr>
            </w:pPr>
            <w:r w:rsidRPr="00A909DC">
              <w:rPr>
                <w:rFonts w:eastAsiaTheme="minorEastAsia"/>
                <w:iCs/>
              </w:rPr>
              <w:t xml:space="preserve">Wait for the RAN2 decisions on the </w:t>
            </w:r>
            <w:r w:rsidRPr="00A909DC">
              <w:rPr>
                <w:bCs/>
              </w:rPr>
              <w:t xml:space="preserve">T value and PTW length design before defining serving cell measurements requirements </w:t>
            </w:r>
          </w:p>
        </w:tc>
      </w:tr>
    </w:tbl>
    <w:p w14:paraId="7DF2FE70" w14:textId="77777777" w:rsidR="00FC6897" w:rsidRDefault="00FC6897" w:rsidP="00FC6897">
      <w:pPr>
        <w:rPr>
          <w:bCs/>
          <w:color w:val="000000" w:themeColor="text1"/>
          <w:lang w:eastAsia="ko-KR"/>
        </w:rPr>
      </w:pPr>
    </w:p>
    <w:p w14:paraId="33FAC5A7" w14:textId="77777777" w:rsidR="00FC6897" w:rsidRPr="00183D9C" w:rsidRDefault="00FC6897" w:rsidP="00FC6897">
      <w:pPr>
        <w:spacing w:after="180"/>
        <w:jc w:val="both"/>
        <w:rPr>
          <w:rFonts w:eastAsia="PingFang TC"/>
          <w:lang w:eastAsia="x-none"/>
        </w:rPr>
      </w:pPr>
      <w:r>
        <w:t xml:space="preserve">for </w:t>
      </w:r>
      <w:r>
        <w:rPr>
          <w:iCs/>
          <w:color w:val="000000" w:themeColor="text1"/>
        </w:rPr>
        <w:t xml:space="preserve">the serving cell measurement requirement in Rel-17 </w:t>
      </w:r>
      <w:proofErr w:type="spellStart"/>
      <w:r>
        <w:rPr>
          <w:iCs/>
          <w:color w:val="000000" w:themeColor="text1"/>
        </w:rPr>
        <w:t>RedCap</w:t>
      </w:r>
      <w:proofErr w:type="spellEnd"/>
      <w:r>
        <w:rPr>
          <w:iCs/>
          <w:color w:val="000000" w:themeColor="text1"/>
        </w:rPr>
        <w:t>, there is one difference between IDLE and INACTIVE states that the “</w:t>
      </w:r>
      <w:r w:rsidRPr="00C972E7">
        <w:t>T</w:t>
      </w:r>
      <w:r w:rsidRPr="000D6961">
        <w:t xml:space="preserve"> </w:t>
      </w:r>
      <w:r w:rsidRPr="00C972E7">
        <w:t>according to clause 7.1 in</w:t>
      </w:r>
      <w:r>
        <w:t xml:space="preserve"> TS38.304</w:t>
      </w:r>
      <w:r>
        <w:rPr>
          <w:iCs/>
          <w:color w:val="000000" w:themeColor="text1"/>
        </w:rPr>
        <w:t xml:space="preserve">” was only used for INACTIVE requirement, as shown below. We think the serving cell measurement requirement in Inactive mode with PTW shall also follow the same principle to use the T as the step size instead of DRX or </w:t>
      </w:r>
      <w:proofErr w:type="spellStart"/>
      <w:r>
        <w:rPr>
          <w:iCs/>
          <w:color w:val="000000" w:themeColor="text1"/>
        </w:rPr>
        <w:t>eDRX</w:t>
      </w:r>
      <w:proofErr w:type="spellEnd"/>
      <w:r>
        <w:rPr>
          <w:iCs/>
          <w:color w:val="000000" w:themeColor="text1"/>
        </w:rPr>
        <w:t xml:space="preserve"> cycle since the serving cell measurement behavior inside PTW window can also align with the PO reception.</w:t>
      </w:r>
    </w:p>
    <w:tbl>
      <w:tblPr>
        <w:tblStyle w:val="TableGrid"/>
        <w:tblW w:w="0" w:type="auto"/>
        <w:tblLook w:val="04A0" w:firstRow="1" w:lastRow="0" w:firstColumn="1" w:lastColumn="0" w:noHBand="0" w:noVBand="1"/>
      </w:tblPr>
      <w:tblGrid>
        <w:gridCol w:w="9629"/>
      </w:tblGrid>
      <w:tr w:rsidR="00FC6897" w14:paraId="06868DBF" w14:textId="77777777" w:rsidTr="000670AF">
        <w:tc>
          <w:tcPr>
            <w:tcW w:w="9629" w:type="dxa"/>
          </w:tcPr>
          <w:p w14:paraId="367D788D" w14:textId="77777777" w:rsidR="00FC6897" w:rsidRDefault="00FC6897" w:rsidP="000670AF">
            <w:pPr>
              <w:jc w:val="both"/>
              <w:rPr>
                <w:iCs/>
                <w:color w:val="000000" w:themeColor="text1"/>
              </w:rPr>
            </w:pPr>
            <w:r>
              <w:rPr>
                <w:iCs/>
                <w:noProof/>
                <w:color w:val="000000" w:themeColor="text1"/>
              </w:rPr>
              <mc:AlternateContent>
                <mc:Choice Requires="wps">
                  <w:drawing>
                    <wp:anchor distT="0" distB="0" distL="114300" distR="114300" simplePos="0" relativeHeight="251662336" behindDoc="0" locked="0" layoutInCell="1" allowOverlap="1" wp14:anchorId="72F887AA" wp14:editId="43797633">
                      <wp:simplePos x="0" y="0"/>
                      <wp:positionH relativeFrom="column">
                        <wp:posOffset>798195</wp:posOffset>
                      </wp:positionH>
                      <wp:positionV relativeFrom="paragraph">
                        <wp:posOffset>1649626</wp:posOffset>
                      </wp:positionV>
                      <wp:extent cx="3236181" cy="262393"/>
                      <wp:effectExtent l="0" t="0" r="15240" b="17145"/>
                      <wp:wrapNone/>
                      <wp:docPr id="6" name="Oval 6"/>
                      <wp:cNvGraphicFramePr/>
                      <a:graphic xmlns:a="http://schemas.openxmlformats.org/drawingml/2006/main">
                        <a:graphicData uri="http://schemas.microsoft.com/office/word/2010/wordprocessingShape">
                          <wps:wsp>
                            <wps:cNvSpPr/>
                            <wps:spPr>
                              <a:xfrm>
                                <a:off x="0" y="0"/>
                                <a:ext cx="3236181" cy="262393"/>
                              </a:xfrm>
                              <a:prstGeom prst="ellipse">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6BE33E" id="Oval 6" o:spid="_x0000_s1026" style="position:absolute;margin-left:62.85pt;margin-top:129.9pt;width:254.8pt;height:20.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" filled="f" strokecolor="red" strokeweight="1pt">
                      <v:stroke dashstyle="3 1" joinstyle="miter"/>
                    </v:oval>
                  </w:pict>
                </mc:Fallback>
              </mc:AlternateContent>
            </w:r>
            <w:r>
              <w:rPr>
                <w:iCs/>
                <w:noProof/>
                <w:color w:val="000000" w:themeColor="text1"/>
              </w:rPr>
              <w:drawing>
                <wp:inline distT="0" distB="0" distL="0" distR="0" wp14:anchorId="25B85CAB" wp14:editId="2CC7D34E">
                  <wp:extent cx="5735256" cy="2184264"/>
                  <wp:effectExtent l="0" t="0" r="0" b="63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5886" cy="2192121"/>
                          </a:xfrm>
                          <a:prstGeom prst="rect">
                            <a:avLst/>
                          </a:prstGeom>
                        </pic:spPr>
                      </pic:pic>
                    </a:graphicData>
                  </a:graphic>
                </wp:inline>
              </w:drawing>
            </w:r>
          </w:p>
        </w:tc>
      </w:tr>
    </w:tbl>
    <w:p w14:paraId="54574B90" w14:textId="77777777" w:rsidR="00FC6897" w:rsidRPr="00FC6897" w:rsidRDefault="00FC6897" w:rsidP="00FC6897">
      <w:pPr>
        <w:rPr>
          <w:bCs/>
          <w:color w:val="000000" w:themeColor="text1"/>
          <w:lang w:eastAsia="ko-KR"/>
        </w:rPr>
      </w:pPr>
    </w:p>
    <w:p w14:paraId="74CADB19" w14:textId="5C0125A0" w:rsidR="000D52FA" w:rsidRDefault="00FC6897" w:rsidP="000D52FA">
      <w:pPr>
        <w:jc w:val="both"/>
        <w:rPr>
          <w:lang w:eastAsia="ko-KR"/>
        </w:rPr>
      </w:pPr>
      <w:r w:rsidRPr="00FC6897">
        <w:rPr>
          <w:lang w:eastAsia="ko-KR"/>
        </w:rPr>
        <w:t>In last RAN2 meeting, it was agreed that,</w:t>
      </w:r>
    </w:p>
    <w:tbl>
      <w:tblPr>
        <w:tblStyle w:val="TableGrid"/>
        <w:tblW w:w="0" w:type="auto"/>
        <w:tblLook w:val="04A0" w:firstRow="1" w:lastRow="0" w:firstColumn="1" w:lastColumn="0" w:noHBand="0" w:noVBand="1"/>
      </w:tblPr>
      <w:tblGrid>
        <w:gridCol w:w="9629"/>
      </w:tblGrid>
      <w:tr w:rsidR="00FC6897" w14:paraId="1470BB88" w14:textId="77777777" w:rsidTr="00FC6897">
        <w:tc>
          <w:tcPr>
            <w:tcW w:w="9629" w:type="dxa"/>
          </w:tcPr>
          <w:p w14:paraId="43D704B5" w14:textId="77777777" w:rsidR="00FC6897" w:rsidRPr="00FC6897" w:rsidRDefault="00FC6897" w:rsidP="00FC6897">
            <w:pPr>
              <w:pStyle w:val="Agreement"/>
              <w:tabs>
                <w:tab w:val="clear" w:pos="1800"/>
                <w:tab w:val="num" w:pos="1619"/>
              </w:tabs>
              <w:spacing w:before="0" w:after="0"/>
              <w:ind w:left="609"/>
              <w:rPr>
                <w:rFonts w:ascii="Times New Roman" w:hAnsi="Times New Roman"/>
                <w:b w:val="0"/>
                <w:bCs/>
                <w:sz w:val="20"/>
                <w:szCs w:val="20"/>
              </w:rPr>
            </w:pPr>
            <w:r w:rsidRPr="00FC6897">
              <w:rPr>
                <w:rFonts w:ascii="Times New Roman" w:hAnsi="Times New Roman"/>
                <w:b w:val="0"/>
                <w:bCs/>
                <w:sz w:val="20"/>
                <w:szCs w:val="20"/>
              </w:rPr>
              <w:t>In an overlapped or non-overlapped PH: Within RAN PTW and outside CN PTW, T = RAN configured DRX cycle</w:t>
            </w:r>
          </w:p>
          <w:p w14:paraId="2ADC655A" w14:textId="77777777" w:rsidR="00FC6897" w:rsidRPr="00FC6897" w:rsidRDefault="00FC6897" w:rsidP="00FC6897">
            <w:pPr>
              <w:pStyle w:val="Agreement"/>
              <w:tabs>
                <w:tab w:val="clear" w:pos="1800"/>
                <w:tab w:val="num" w:pos="1619"/>
              </w:tabs>
              <w:spacing w:before="0" w:after="0"/>
              <w:ind w:left="609"/>
              <w:rPr>
                <w:rFonts w:ascii="Times New Roman" w:hAnsi="Times New Roman"/>
                <w:b w:val="0"/>
                <w:bCs/>
                <w:sz w:val="20"/>
                <w:szCs w:val="20"/>
              </w:rPr>
            </w:pPr>
            <w:r w:rsidRPr="00FC6897">
              <w:rPr>
                <w:rFonts w:ascii="Times New Roman" w:hAnsi="Times New Roman"/>
                <w:b w:val="0"/>
                <w:bCs/>
                <w:sz w:val="20"/>
                <w:szCs w:val="20"/>
              </w:rPr>
              <w:t>If this is even a valid case (we will decide later): In an overlapped PH: Within CN PTW and outside RAN PTW, T = min {CN configured DRX cycle, default paging cycle broadcast in system information}.</w:t>
            </w:r>
          </w:p>
          <w:p w14:paraId="4DC4DD75" w14:textId="63F840B5" w:rsidR="00FC6897" w:rsidRDefault="00FC6897" w:rsidP="00FC6897">
            <w:pPr>
              <w:pStyle w:val="Agreement"/>
              <w:tabs>
                <w:tab w:val="clear" w:pos="1800"/>
                <w:tab w:val="num" w:pos="1619"/>
              </w:tabs>
              <w:spacing w:before="0" w:after="0"/>
              <w:ind w:left="609"/>
            </w:pPr>
            <w:r w:rsidRPr="00FC6897">
              <w:rPr>
                <w:rFonts w:ascii="Times New Roman" w:hAnsi="Times New Roman"/>
                <w:b w:val="0"/>
                <w:bCs/>
                <w:sz w:val="20"/>
                <w:szCs w:val="20"/>
              </w:rPr>
              <w:lastRenderedPageBreak/>
              <w:t>In an overlapped PH: Within both CN PTW and RAN PTW, T = min {CN configured DRX cycle, RAN configured DRX cycle, default paging cycle broadcast in system information}.</w:t>
            </w:r>
          </w:p>
        </w:tc>
      </w:tr>
    </w:tbl>
    <w:p w14:paraId="23CA337A" w14:textId="77777777" w:rsidR="00FC6897" w:rsidRPr="00FC6897" w:rsidRDefault="00FC6897" w:rsidP="000D52FA">
      <w:pPr>
        <w:jc w:val="both"/>
        <w:rPr>
          <w:lang w:eastAsia="ko-KR"/>
        </w:rPr>
      </w:pPr>
    </w:p>
    <w:p w14:paraId="3FCF76E2" w14:textId="3F21C3E2" w:rsidR="00FC6897" w:rsidRDefault="00FC6897" w:rsidP="00FC6897">
      <w:pPr>
        <w:spacing w:after="180"/>
        <w:jc w:val="both"/>
        <w:rPr>
          <w:iCs/>
          <w:color w:val="000000" w:themeColor="text1"/>
        </w:rPr>
      </w:pPr>
      <w:r>
        <w:rPr>
          <w:iCs/>
          <w:color w:val="000000" w:themeColor="text1"/>
        </w:rPr>
        <w:t xml:space="preserve">Thus, when </w:t>
      </w:r>
      <w:r w:rsidRPr="000E0F8F">
        <w:rPr>
          <w:iCs/>
          <w:color w:val="000000" w:themeColor="text1"/>
        </w:rPr>
        <w:t xml:space="preserve">configured with both IDLE and INACTIVE </w:t>
      </w:r>
      <w:proofErr w:type="spellStart"/>
      <w:r w:rsidRPr="000E0F8F">
        <w:rPr>
          <w:iCs/>
          <w:color w:val="000000" w:themeColor="text1"/>
        </w:rPr>
        <w:t>eDRX</w:t>
      </w:r>
      <w:proofErr w:type="spellEnd"/>
      <w:r w:rsidRPr="000E0F8F">
        <w:rPr>
          <w:iCs/>
          <w:color w:val="000000" w:themeColor="text1"/>
        </w:rPr>
        <w:t xml:space="preserve"> configurations for serving cell measurements</w:t>
      </w:r>
      <w:r>
        <w:rPr>
          <w:iCs/>
          <w:color w:val="000000" w:themeColor="text1"/>
        </w:rPr>
        <w:t xml:space="preserve">, the requirement shall be based on T like in R17 Inactive mode requirement with </w:t>
      </w:r>
      <w:proofErr w:type="spellStart"/>
      <w:r>
        <w:rPr>
          <w:iCs/>
          <w:color w:val="000000" w:themeColor="text1"/>
        </w:rPr>
        <w:t>eDRX</w:t>
      </w:r>
      <w:proofErr w:type="spellEnd"/>
      <w:r>
        <w:rPr>
          <w:iCs/>
          <w:color w:val="000000" w:themeColor="text1"/>
        </w:rPr>
        <w:t>, and T can be referred to RAN2 definition in TS38.304.</w:t>
      </w:r>
    </w:p>
    <w:p w14:paraId="1510A2AE" w14:textId="67703257" w:rsidR="00FC6897" w:rsidRPr="000E0F8F" w:rsidRDefault="00FC6897" w:rsidP="00FC6897">
      <w:pPr>
        <w:spacing w:after="180"/>
        <w:jc w:val="both"/>
        <w:rPr>
          <w:b/>
          <w:bCs/>
          <w:i/>
          <w:color w:val="000000" w:themeColor="text1"/>
        </w:rPr>
      </w:pPr>
      <w:r w:rsidRPr="000E0F8F">
        <w:rPr>
          <w:b/>
          <w:bCs/>
          <w:i/>
          <w:color w:val="000000" w:themeColor="text1"/>
        </w:rPr>
        <w:t xml:space="preserve">Proposal </w:t>
      </w:r>
      <w:r>
        <w:rPr>
          <w:b/>
          <w:bCs/>
          <w:i/>
          <w:color w:val="000000" w:themeColor="text1"/>
        </w:rPr>
        <w:t>1</w:t>
      </w:r>
      <w:r w:rsidRPr="000E0F8F">
        <w:rPr>
          <w:b/>
          <w:bCs/>
          <w:i/>
          <w:color w:val="000000" w:themeColor="text1"/>
        </w:rPr>
        <w:t xml:space="preserve">: When configured with both IDLE and INACTIVE </w:t>
      </w:r>
      <w:proofErr w:type="spellStart"/>
      <w:r w:rsidRPr="000E0F8F">
        <w:rPr>
          <w:b/>
          <w:bCs/>
          <w:i/>
          <w:color w:val="000000" w:themeColor="text1"/>
        </w:rPr>
        <w:t>eDRX</w:t>
      </w:r>
      <w:proofErr w:type="spellEnd"/>
      <w:r w:rsidRPr="000E0F8F">
        <w:rPr>
          <w:b/>
          <w:bCs/>
          <w:i/>
          <w:color w:val="000000" w:themeColor="text1"/>
        </w:rPr>
        <w:t xml:space="preserve"> configurations for serving cell measurements, the requirement shall be specified based on T like in R17 Inactive mode requirement with </w:t>
      </w:r>
      <w:proofErr w:type="spellStart"/>
      <w:r w:rsidRPr="000E0F8F">
        <w:rPr>
          <w:b/>
          <w:bCs/>
          <w:i/>
          <w:color w:val="000000" w:themeColor="text1"/>
        </w:rPr>
        <w:t>eDRX</w:t>
      </w:r>
      <w:proofErr w:type="spellEnd"/>
      <w:r w:rsidRPr="000E0F8F">
        <w:rPr>
          <w:b/>
          <w:bCs/>
          <w:i/>
          <w:color w:val="000000" w:themeColor="text1"/>
        </w:rPr>
        <w:t>, and T can be referred to RAN2 definition in TS38.304.</w:t>
      </w:r>
    </w:p>
    <w:p w14:paraId="1669B7E2" w14:textId="77777777" w:rsidR="00FC6897" w:rsidRDefault="00FC6897" w:rsidP="000D52FA">
      <w:pPr>
        <w:jc w:val="both"/>
        <w:rPr>
          <w:b/>
          <w:bCs/>
          <w:i/>
          <w:iCs/>
          <w:lang w:eastAsia="ko-KR"/>
        </w:rPr>
      </w:pPr>
    </w:p>
    <w:p w14:paraId="5BBCE4F2" w14:textId="77777777" w:rsidR="00FC6897" w:rsidRPr="006A7205" w:rsidRDefault="00FC6897" w:rsidP="00FC6897">
      <w:pPr>
        <w:rPr>
          <w:b/>
          <w:color w:val="000000" w:themeColor="text1"/>
          <w:u w:val="single"/>
          <w:lang w:eastAsia="ko-KR"/>
        </w:rPr>
      </w:pPr>
      <w:r w:rsidRPr="006A7205">
        <w:rPr>
          <w:b/>
          <w:color w:val="000000" w:themeColor="text1"/>
          <w:u w:val="single"/>
          <w:lang w:eastAsia="ko-KR"/>
        </w:rPr>
        <w:t xml:space="preserve">When configured with both IDLE and INACTIVE </w:t>
      </w:r>
      <w:proofErr w:type="spellStart"/>
      <w:r w:rsidRPr="006A7205">
        <w:rPr>
          <w:b/>
          <w:color w:val="000000" w:themeColor="text1"/>
          <w:u w:val="single"/>
          <w:lang w:eastAsia="ko-KR"/>
        </w:rPr>
        <w:t>eDRX</w:t>
      </w:r>
      <w:proofErr w:type="spellEnd"/>
      <w:r w:rsidRPr="006A7205">
        <w:rPr>
          <w:b/>
          <w:color w:val="000000" w:themeColor="text1"/>
          <w:u w:val="single"/>
          <w:lang w:eastAsia="ko-KR"/>
        </w:rPr>
        <w:t xml:space="preserve"> configurations for </w:t>
      </w:r>
      <w:proofErr w:type="spellStart"/>
      <w:r w:rsidRPr="006A7205">
        <w:rPr>
          <w:b/>
          <w:color w:val="000000" w:themeColor="text1"/>
          <w:u w:val="single"/>
          <w:lang w:eastAsia="ko-KR"/>
        </w:rPr>
        <w:t>neighbour</w:t>
      </w:r>
      <w:proofErr w:type="spellEnd"/>
      <w:r w:rsidRPr="006A7205">
        <w:rPr>
          <w:b/>
          <w:color w:val="000000" w:themeColor="text1"/>
          <w:u w:val="single"/>
          <w:lang w:eastAsia="ko-KR"/>
        </w:rPr>
        <w:t xml:space="preserve"> cell </w:t>
      </w:r>
      <w:proofErr w:type="gramStart"/>
      <w:r w:rsidRPr="006A7205">
        <w:rPr>
          <w:b/>
          <w:color w:val="000000" w:themeColor="text1"/>
          <w:u w:val="single"/>
          <w:lang w:eastAsia="ko-KR"/>
        </w:rPr>
        <w:t>measurements</w:t>
      </w:r>
      <w:proofErr w:type="gramEnd"/>
    </w:p>
    <w:p w14:paraId="2E851BB9" w14:textId="77777777" w:rsidR="00FC6897" w:rsidRDefault="00FC6897" w:rsidP="00FC6897">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FC6897" w14:paraId="27666D8B" w14:textId="77777777" w:rsidTr="00FC6897">
        <w:tc>
          <w:tcPr>
            <w:tcW w:w="9629" w:type="dxa"/>
          </w:tcPr>
          <w:p w14:paraId="060A4B58" w14:textId="77777777" w:rsidR="00FC6897" w:rsidRPr="00FC6897" w:rsidRDefault="00FC6897" w:rsidP="00FC6897">
            <w:pPr>
              <w:spacing w:after="120"/>
              <w:rPr>
                <w:color w:val="000000" w:themeColor="text1"/>
                <w:sz w:val="20"/>
                <w:szCs w:val="20"/>
              </w:rPr>
            </w:pPr>
            <w:r w:rsidRPr="00FC6897">
              <w:rPr>
                <w:color w:val="000000" w:themeColor="text1"/>
                <w:sz w:val="20"/>
                <w:szCs w:val="20"/>
              </w:rPr>
              <w:t xml:space="preserve">The detection/measurement/evaluation delay requirements for intra-frequency/inter-frequency </w:t>
            </w:r>
            <w:proofErr w:type="spellStart"/>
            <w:r w:rsidRPr="00FC6897">
              <w:rPr>
                <w:color w:val="000000" w:themeColor="text1"/>
                <w:sz w:val="20"/>
                <w:szCs w:val="20"/>
              </w:rPr>
              <w:t>neighbour</w:t>
            </w:r>
            <w:proofErr w:type="spellEnd"/>
            <w:r w:rsidRPr="00FC6897">
              <w:rPr>
                <w:color w:val="000000" w:themeColor="text1"/>
                <w:sz w:val="20"/>
                <w:szCs w:val="20"/>
              </w:rPr>
              <w:t xml:space="preserve"> cells shall be specified in the step of:</w:t>
            </w:r>
          </w:p>
          <w:p w14:paraId="53F91C73" w14:textId="77777777" w:rsidR="00FC6897" w:rsidRPr="00FC6897" w:rsidRDefault="00FC6897" w:rsidP="00FC6897">
            <w:pPr>
              <w:pStyle w:val="ListParagraph"/>
              <w:numPr>
                <w:ilvl w:val="0"/>
                <w:numId w:val="44"/>
              </w:numPr>
              <w:spacing w:after="120" w:line="240" w:lineRule="auto"/>
              <w:ind w:firstLineChars="0"/>
              <w:jc w:val="both"/>
              <w:rPr>
                <w:color w:val="000000" w:themeColor="text1"/>
                <w:sz w:val="20"/>
                <w:szCs w:val="20"/>
                <w:lang w:eastAsia="zh-CN"/>
              </w:rPr>
            </w:pPr>
            <w:r w:rsidRPr="00FC6897">
              <w:rPr>
                <w:color w:val="000000" w:themeColor="text1"/>
                <w:sz w:val="20"/>
                <w:szCs w:val="20"/>
                <w:lang w:eastAsia="zh-CN"/>
              </w:rPr>
              <w:t xml:space="preserve">INACTIVE </w:t>
            </w:r>
            <w:proofErr w:type="spellStart"/>
            <w:r w:rsidRPr="00FC6897">
              <w:rPr>
                <w:color w:val="000000" w:themeColor="text1"/>
                <w:sz w:val="20"/>
                <w:szCs w:val="20"/>
                <w:lang w:eastAsia="zh-CN"/>
              </w:rPr>
              <w:t>eDRX</w:t>
            </w:r>
            <w:proofErr w:type="spellEnd"/>
            <w:r w:rsidRPr="00FC6897">
              <w:rPr>
                <w:color w:val="000000" w:themeColor="text1"/>
                <w:sz w:val="20"/>
                <w:szCs w:val="20"/>
                <w:lang w:eastAsia="zh-CN"/>
              </w:rPr>
              <w:t xml:space="preserve"> cycle, if the </w:t>
            </w:r>
            <w:proofErr w:type="spellStart"/>
            <w:r w:rsidRPr="00FC6897">
              <w:rPr>
                <w:color w:val="000000" w:themeColor="text1"/>
                <w:sz w:val="20"/>
                <w:szCs w:val="20"/>
                <w:lang w:eastAsia="zh-CN"/>
              </w:rPr>
              <w:t>eDRX_Inactive</w:t>
            </w:r>
            <w:proofErr w:type="spellEnd"/>
            <w:r w:rsidRPr="00FC6897">
              <w:rPr>
                <w:color w:val="000000" w:themeColor="text1"/>
                <w:sz w:val="20"/>
                <w:szCs w:val="20"/>
                <w:lang w:eastAsia="zh-CN"/>
              </w:rPr>
              <w:t>=2.56/5.12/10.24sec</w:t>
            </w:r>
          </w:p>
          <w:p w14:paraId="756E66B0" w14:textId="79091760" w:rsidR="00FC6897" w:rsidRPr="00FC6897" w:rsidRDefault="00FC6897" w:rsidP="00FC6897">
            <w:pPr>
              <w:pStyle w:val="ListParagraph"/>
              <w:numPr>
                <w:ilvl w:val="0"/>
                <w:numId w:val="44"/>
              </w:numPr>
              <w:spacing w:after="120" w:line="240" w:lineRule="auto"/>
              <w:ind w:firstLineChars="0"/>
              <w:jc w:val="both"/>
              <w:rPr>
                <w:color w:val="000000" w:themeColor="text1"/>
                <w:szCs w:val="24"/>
                <w:lang w:eastAsia="zh-CN"/>
              </w:rPr>
            </w:pPr>
            <w:r w:rsidRPr="00FC6897">
              <w:rPr>
                <w:color w:val="000000" w:themeColor="text1"/>
                <w:sz w:val="20"/>
                <w:szCs w:val="20"/>
                <w:lang w:eastAsia="zh-CN"/>
              </w:rPr>
              <w:t xml:space="preserve">FFS if </w:t>
            </w:r>
            <w:proofErr w:type="spellStart"/>
            <w:r w:rsidRPr="00FC6897">
              <w:rPr>
                <w:color w:val="000000" w:themeColor="text1"/>
                <w:sz w:val="20"/>
                <w:szCs w:val="20"/>
                <w:lang w:eastAsia="zh-CN"/>
              </w:rPr>
              <w:t>eDRX_Inactive</w:t>
            </w:r>
            <w:proofErr w:type="spellEnd"/>
            <w:r w:rsidRPr="00FC6897">
              <w:rPr>
                <w:color w:val="000000" w:themeColor="text1"/>
                <w:sz w:val="20"/>
                <w:szCs w:val="20"/>
                <w:lang w:eastAsia="zh-CN"/>
              </w:rPr>
              <w:t xml:space="preserve"> </w:t>
            </w:r>
            <w:r w:rsidRPr="00FC6897">
              <w:rPr>
                <w:color w:val="000000" w:themeColor="text1"/>
                <w:sz w:val="20"/>
                <w:szCs w:val="20"/>
                <w:lang w:eastAsia="zh-CN"/>
              </w:rPr>
              <w:sym w:font="Symbol" w:char="F0B3"/>
            </w:r>
            <w:r w:rsidRPr="00FC6897">
              <w:rPr>
                <w:color w:val="000000" w:themeColor="text1"/>
                <w:sz w:val="20"/>
                <w:szCs w:val="20"/>
                <w:lang w:eastAsia="zh-CN"/>
              </w:rPr>
              <w:t xml:space="preserve"> 20.48sec</w:t>
            </w:r>
          </w:p>
        </w:tc>
      </w:tr>
    </w:tbl>
    <w:p w14:paraId="3B4ACC53" w14:textId="77777777" w:rsidR="00FC6897" w:rsidRDefault="00FC6897" w:rsidP="000D52FA">
      <w:pPr>
        <w:jc w:val="both"/>
        <w:rPr>
          <w:b/>
          <w:bCs/>
          <w:i/>
          <w:iCs/>
          <w:lang w:eastAsia="ko-KR"/>
        </w:rPr>
      </w:pPr>
    </w:p>
    <w:p w14:paraId="713AD426" w14:textId="77777777" w:rsidR="00FC6897" w:rsidRDefault="00FC6897" w:rsidP="00FC6897">
      <w:pPr>
        <w:spacing w:after="180"/>
        <w:jc w:val="both"/>
        <w:rPr>
          <w:iCs/>
          <w:color w:val="000000" w:themeColor="text1"/>
        </w:rPr>
      </w:pPr>
      <w:r w:rsidRPr="000E0F8F">
        <w:rPr>
          <w:iCs/>
          <w:color w:val="000000" w:themeColor="text1"/>
        </w:rPr>
        <w:t xml:space="preserve">When configured with both IDLE and INACTIVE </w:t>
      </w:r>
      <w:proofErr w:type="spellStart"/>
      <w:r w:rsidRPr="000E0F8F">
        <w:rPr>
          <w:iCs/>
          <w:color w:val="000000" w:themeColor="text1"/>
        </w:rPr>
        <w:t>eDRX</w:t>
      </w:r>
      <w:proofErr w:type="spellEnd"/>
      <w:r w:rsidRPr="000E0F8F">
        <w:rPr>
          <w:iCs/>
          <w:color w:val="000000" w:themeColor="text1"/>
        </w:rPr>
        <w:t xml:space="preserve"> configurations for </w:t>
      </w:r>
      <w:proofErr w:type="spellStart"/>
      <w:r w:rsidRPr="000E0F8F">
        <w:rPr>
          <w:iCs/>
          <w:color w:val="000000" w:themeColor="text1"/>
        </w:rPr>
        <w:t>neighbour</w:t>
      </w:r>
      <w:proofErr w:type="spellEnd"/>
      <w:r w:rsidRPr="000E0F8F">
        <w:rPr>
          <w:iCs/>
          <w:color w:val="000000" w:themeColor="text1"/>
        </w:rPr>
        <w:t xml:space="preserve"> cell measurements</w:t>
      </w:r>
      <w:r>
        <w:rPr>
          <w:iCs/>
          <w:color w:val="000000" w:themeColor="text1"/>
        </w:rPr>
        <w:t xml:space="preserve">, the measurement interval can be defined like for R17 IDLE case. In R17 the measurement/detection/evaluation delay is defined in the step of DRX cycle or </w:t>
      </w:r>
      <w:proofErr w:type="spellStart"/>
      <w:r>
        <w:rPr>
          <w:iCs/>
          <w:color w:val="000000" w:themeColor="text1"/>
        </w:rPr>
        <w:t>eDRX</w:t>
      </w:r>
      <w:proofErr w:type="spellEnd"/>
      <w:r>
        <w:rPr>
          <w:iCs/>
          <w:color w:val="000000" w:themeColor="text1"/>
        </w:rPr>
        <w:t xml:space="preserve"> cycle depending on whether the </w:t>
      </w:r>
      <w:proofErr w:type="spellStart"/>
      <w:r>
        <w:rPr>
          <w:iCs/>
          <w:color w:val="000000" w:themeColor="text1"/>
        </w:rPr>
        <w:t>eDRX</w:t>
      </w:r>
      <w:proofErr w:type="spellEnd"/>
      <w:r>
        <w:rPr>
          <w:iCs/>
          <w:color w:val="000000" w:themeColor="text1"/>
        </w:rPr>
        <w:t xml:space="preserve"> cycle length is above 10.24s or not, e.g., as shown in the note3 of following example. However, in Inactive mode, UE shall follow the Inactive </w:t>
      </w:r>
      <w:proofErr w:type="spellStart"/>
      <w:r>
        <w:rPr>
          <w:iCs/>
          <w:color w:val="000000" w:themeColor="text1"/>
        </w:rPr>
        <w:t>eDRX</w:t>
      </w:r>
      <w:proofErr w:type="spellEnd"/>
      <w:r>
        <w:rPr>
          <w:iCs/>
          <w:color w:val="000000" w:themeColor="text1"/>
        </w:rPr>
        <w:t xml:space="preserve"> configuration from RAN rather than IDLE </w:t>
      </w:r>
      <w:proofErr w:type="spellStart"/>
      <w:r>
        <w:rPr>
          <w:iCs/>
          <w:color w:val="000000" w:themeColor="text1"/>
        </w:rPr>
        <w:t>eDRX</w:t>
      </w:r>
      <w:proofErr w:type="spellEnd"/>
      <w:r>
        <w:rPr>
          <w:iCs/>
          <w:color w:val="000000" w:themeColor="text1"/>
        </w:rPr>
        <w:t xml:space="preserve"> configuration from CN.</w:t>
      </w:r>
    </w:p>
    <w:p w14:paraId="78E9A90B" w14:textId="77777777" w:rsidR="00FC6897" w:rsidRDefault="00FC6897" w:rsidP="00FC6897">
      <w:pPr>
        <w:spacing w:after="180"/>
        <w:jc w:val="center"/>
        <w:rPr>
          <w:iCs/>
          <w:color w:val="000000" w:themeColor="text1"/>
        </w:rPr>
      </w:pPr>
      <w:r>
        <w:rPr>
          <w:iCs/>
          <w:noProof/>
          <w:color w:val="000000" w:themeColor="text1"/>
        </w:rPr>
        <mc:AlternateContent>
          <mc:Choice Requires="wps">
            <w:drawing>
              <wp:anchor distT="0" distB="0" distL="114300" distR="114300" simplePos="0" relativeHeight="251664384" behindDoc="0" locked="0" layoutInCell="1" allowOverlap="1" wp14:anchorId="4ACA33CA" wp14:editId="4A31B4FB">
                <wp:simplePos x="0" y="0"/>
                <wp:positionH relativeFrom="column">
                  <wp:posOffset>992963</wp:posOffset>
                </wp:positionH>
                <wp:positionV relativeFrom="paragraph">
                  <wp:posOffset>2854711</wp:posOffset>
                </wp:positionV>
                <wp:extent cx="4045352" cy="312516"/>
                <wp:effectExtent l="0" t="0" r="19050" b="17780"/>
                <wp:wrapNone/>
                <wp:docPr id="3" name="Oval 3"/>
                <wp:cNvGraphicFramePr/>
                <a:graphic xmlns:a="http://schemas.openxmlformats.org/drawingml/2006/main">
                  <a:graphicData uri="http://schemas.microsoft.com/office/word/2010/wordprocessingShape">
                    <wps:wsp>
                      <wps:cNvSpPr/>
                      <wps:spPr>
                        <a:xfrm>
                          <a:off x="0" y="0"/>
                          <a:ext cx="4045352" cy="312516"/>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5BD7826" id="Oval 3" o:spid="_x0000_s1026" style="position:absolute;margin-left:78.2pt;margin-top:224.8pt;width:318.55pt;height:24.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" filled="f" strokecolor="#c00000" strokeweight="1pt">
                <v:stroke joinstyle="miter"/>
              </v:oval>
            </w:pict>
          </mc:Fallback>
        </mc:AlternateContent>
      </w:r>
      <w:r>
        <w:rPr>
          <w:iCs/>
          <w:noProof/>
          <w:color w:val="000000" w:themeColor="text1"/>
        </w:rPr>
        <w:drawing>
          <wp:inline distT="0" distB="0" distL="0" distR="0" wp14:anchorId="6FF8F0E6" wp14:editId="3C3EA117">
            <wp:extent cx="4533940" cy="3449256"/>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50614" cy="3461941"/>
                    </a:xfrm>
                    <a:prstGeom prst="rect">
                      <a:avLst/>
                    </a:prstGeom>
                  </pic:spPr>
                </pic:pic>
              </a:graphicData>
            </a:graphic>
          </wp:inline>
        </w:drawing>
      </w:r>
    </w:p>
    <w:p w14:paraId="3706F2EC" w14:textId="0CE21F48" w:rsidR="00FC6897" w:rsidRPr="00523049" w:rsidRDefault="00FC6897" w:rsidP="00FC6897">
      <w:pPr>
        <w:spacing w:after="120"/>
        <w:jc w:val="both"/>
        <w:rPr>
          <w:b/>
          <w:bCs/>
          <w:i/>
          <w:color w:val="000000" w:themeColor="text1"/>
        </w:rPr>
      </w:pPr>
      <w:r w:rsidRPr="00523049">
        <w:rPr>
          <w:b/>
          <w:bCs/>
          <w:i/>
          <w:color w:val="000000" w:themeColor="text1"/>
        </w:rPr>
        <w:t xml:space="preserve">Proposal </w:t>
      </w:r>
      <w:r>
        <w:rPr>
          <w:b/>
          <w:bCs/>
          <w:i/>
          <w:color w:val="000000" w:themeColor="text1"/>
        </w:rPr>
        <w:t>2</w:t>
      </w:r>
      <w:r w:rsidRPr="00523049">
        <w:rPr>
          <w:b/>
          <w:bCs/>
          <w:i/>
          <w:color w:val="000000" w:themeColor="text1"/>
        </w:rPr>
        <w:t xml:space="preserve">: When configured with both IDLE and INACTIVE </w:t>
      </w:r>
      <w:proofErr w:type="spellStart"/>
      <w:r w:rsidRPr="00523049">
        <w:rPr>
          <w:b/>
          <w:bCs/>
          <w:i/>
          <w:color w:val="000000" w:themeColor="text1"/>
        </w:rPr>
        <w:t>eDRX</w:t>
      </w:r>
      <w:proofErr w:type="spellEnd"/>
      <w:r w:rsidRPr="00523049">
        <w:rPr>
          <w:b/>
          <w:bCs/>
          <w:i/>
          <w:color w:val="000000" w:themeColor="text1"/>
        </w:rPr>
        <w:t xml:space="preserve"> configurations for </w:t>
      </w:r>
      <w:proofErr w:type="spellStart"/>
      <w:r w:rsidRPr="00523049">
        <w:rPr>
          <w:b/>
          <w:bCs/>
          <w:i/>
          <w:color w:val="000000" w:themeColor="text1"/>
        </w:rPr>
        <w:t>neighbour</w:t>
      </w:r>
      <w:proofErr w:type="spellEnd"/>
      <w:r w:rsidRPr="00523049">
        <w:rPr>
          <w:b/>
          <w:bCs/>
          <w:i/>
          <w:color w:val="000000" w:themeColor="text1"/>
        </w:rPr>
        <w:t xml:space="preserve"> cell measurements, the detection/measurement/evaluation delay requirement shall be specified in the step of:</w:t>
      </w:r>
    </w:p>
    <w:p w14:paraId="20A21F2E" w14:textId="77777777" w:rsidR="00FC6897" w:rsidRPr="00523049" w:rsidRDefault="00FC6897" w:rsidP="00FC6897">
      <w:pPr>
        <w:pStyle w:val="ListParagraph"/>
        <w:numPr>
          <w:ilvl w:val="0"/>
          <w:numId w:val="44"/>
        </w:numPr>
        <w:spacing w:after="120" w:line="240" w:lineRule="auto"/>
        <w:ind w:firstLineChars="0"/>
        <w:jc w:val="both"/>
        <w:rPr>
          <w:b/>
          <w:bCs/>
          <w:i/>
          <w:color w:val="000000" w:themeColor="text1"/>
          <w:sz w:val="24"/>
          <w:szCs w:val="24"/>
        </w:rPr>
      </w:pPr>
      <w:r>
        <w:rPr>
          <w:b/>
          <w:bCs/>
          <w:i/>
          <w:color w:val="000000" w:themeColor="text1"/>
          <w:sz w:val="24"/>
          <w:szCs w:val="24"/>
          <w:lang w:val="en-US"/>
        </w:rPr>
        <w:t xml:space="preserve">INACTIVE </w:t>
      </w:r>
      <w:proofErr w:type="spellStart"/>
      <w:r w:rsidRPr="00523049">
        <w:rPr>
          <w:b/>
          <w:bCs/>
          <w:i/>
          <w:color w:val="000000" w:themeColor="text1"/>
          <w:sz w:val="24"/>
          <w:szCs w:val="24"/>
        </w:rPr>
        <w:t>eDRX</w:t>
      </w:r>
      <w:proofErr w:type="spellEnd"/>
      <w:r w:rsidRPr="00523049">
        <w:rPr>
          <w:b/>
          <w:bCs/>
          <w:i/>
          <w:color w:val="000000" w:themeColor="text1"/>
          <w:sz w:val="24"/>
          <w:szCs w:val="24"/>
        </w:rPr>
        <w:t xml:space="preserve"> cycle, if the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=2.56/5.12/10.24sec</w:t>
      </w:r>
    </w:p>
    <w:p w14:paraId="0692DA37" w14:textId="77777777" w:rsidR="00FC6897" w:rsidRPr="00523049" w:rsidRDefault="00FC6897" w:rsidP="00FC6897">
      <w:pPr>
        <w:pStyle w:val="ListParagraph"/>
        <w:numPr>
          <w:ilvl w:val="0"/>
          <w:numId w:val="44"/>
        </w:numPr>
        <w:spacing w:after="120" w:line="240" w:lineRule="auto"/>
        <w:ind w:firstLineChars="0"/>
        <w:jc w:val="both"/>
        <w:rPr>
          <w:b/>
          <w:bCs/>
          <w:i/>
          <w:color w:val="000000" w:themeColor="text1"/>
          <w:sz w:val="24"/>
          <w:szCs w:val="24"/>
        </w:rPr>
      </w:pPr>
      <w:r w:rsidRPr="00523049">
        <w:rPr>
          <w:b/>
          <w:bCs/>
          <w:i/>
          <w:color w:val="000000" w:themeColor="text1"/>
          <w:sz w:val="24"/>
          <w:szCs w:val="24"/>
        </w:rPr>
        <w:lastRenderedPageBreak/>
        <w:t xml:space="preserve">DRX cycle, if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 xml:space="preserve"> </w:t>
      </w:r>
      <w:r w:rsidRPr="00523049">
        <w:rPr>
          <w:sz w:val="24"/>
          <w:szCs w:val="24"/>
        </w:rPr>
        <w:sym w:font="Symbol" w:char="F0B3"/>
      </w:r>
      <w:r w:rsidRPr="00523049">
        <w:rPr>
          <w:b/>
          <w:bCs/>
          <w:i/>
          <w:color w:val="000000" w:themeColor="text1"/>
          <w:sz w:val="24"/>
          <w:szCs w:val="24"/>
        </w:rPr>
        <w:t xml:space="preserve"> 20.48sec</w:t>
      </w:r>
    </w:p>
    <w:p w14:paraId="2FD36455" w14:textId="77777777" w:rsidR="00FC6897" w:rsidRDefault="00FC6897" w:rsidP="000D52FA">
      <w:pPr>
        <w:jc w:val="both"/>
        <w:rPr>
          <w:b/>
          <w:bCs/>
          <w:i/>
          <w:iCs/>
          <w:lang w:eastAsia="ko-KR"/>
        </w:rPr>
      </w:pPr>
    </w:p>
    <w:p w14:paraId="2B1F400E" w14:textId="77777777" w:rsidR="00505E8C" w:rsidRPr="006A7205" w:rsidRDefault="00505E8C" w:rsidP="00505E8C">
      <w:pPr>
        <w:rPr>
          <w:b/>
          <w:color w:val="000000" w:themeColor="text1"/>
          <w:u w:val="single"/>
          <w:lang w:eastAsia="ko-KR"/>
        </w:rPr>
      </w:pPr>
      <w:r w:rsidRPr="006A7205">
        <w:rPr>
          <w:b/>
          <w:color w:val="000000" w:themeColor="text1"/>
          <w:u w:val="single"/>
          <w:lang w:eastAsia="ko-KR"/>
        </w:rPr>
        <w:t xml:space="preserve">When to measure when configured with both IDLE and INACTIVE </w:t>
      </w:r>
      <w:proofErr w:type="spellStart"/>
      <w:r w:rsidRPr="006A7205">
        <w:rPr>
          <w:b/>
          <w:color w:val="000000" w:themeColor="text1"/>
          <w:u w:val="single"/>
          <w:lang w:eastAsia="ko-KR"/>
        </w:rPr>
        <w:t>eDRX</w:t>
      </w:r>
      <w:proofErr w:type="spellEnd"/>
      <w:r w:rsidRPr="006A7205">
        <w:rPr>
          <w:b/>
          <w:color w:val="000000" w:themeColor="text1"/>
          <w:u w:val="single"/>
          <w:lang w:eastAsia="ko-KR"/>
        </w:rPr>
        <w:t xml:space="preserve"> configurations larger than 10.24s for serving cell measurements</w:t>
      </w:r>
    </w:p>
    <w:p w14:paraId="2D1B4676" w14:textId="77777777" w:rsidR="00505E8C" w:rsidRDefault="00505E8C" w:rsidP="00505E8C">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505E8C" w14:paraId="35D55B1C" w14:textId="77777777" w:rsidTr="000670AF">
        <w:tc>
          <w:tcPr>
            <w:tcW w:w="9629" w:type="dxa"/>
          </w:tcPr>
          <w:p w14:paraId="2A471606" w14:textId="77777777" w:rsidR="00505E8C" w:rsidRPr="00505E8C" w:rsidRDefault="00505E8C" w:rsidP="00505E8C">
            <w:pPr>
              <w:pStyle w:val="ListParagraph"/>
              <w:widowControl/>
              <w:numPr>
                <w:ilvl w:val="0"/>
                <w:numId w:val="44"/>
              </w:numPr>
              <w:overflowPunct w:val="0"/>
              <w:autoSpaceDE w:val="0"/>
              <w:autoSpaceDN w:val="0"/>
              <w:adjustRightInd w:val="0"/>
              <w:spacing w:after="120" w:line="240" w:lineRule="auto"/>
              <w:ind w:firstLineChars="0"/>
              <w:textAlignment w:val="baseline"/>
              <w:rPr>
                <w:color w:val="000000" w:themeColor="text1"/>
                <w:sz w:val="20"/>
                <w:szCs w:val="20"/>
                <w:lang w:eastAsia="zh-CN"/>
              </w:rPr>
            </w:pPr>
            <w:r w:rsidRPr="00505E8C">
              <w:rPr>
                <w:color w:val="000000" w:themeColor="text1"/>
                <w:sz w:val="20"/>
                <w:szCs w:val="20"/>
                <w:lang w:eastAsia="zh-CN"/>
              </w:rPr>
              <w:t xml:space="preserve">Measurements/evaluation period shall be constrained to be within a single PTW irrespective of whether IDLE or INACTIVE </w:t>
            </w:r>
            <w:proofErr w:type="spellStart"/>
            <w:r w:rsidRPr="00505E8C">
              <w:rPr>
                <w:color w:val="000000" w:themeColor="text1"/>
                <w:sz w:val="20"/>
                <w:szCs w:val="20"/>
                <w:lang w:eastAsia="zh-CN"/>
              </w:rPr>
              <w:t>eDRX</w:t>
            </w:r>
            <w:proofErr w:type="spellEnd"/>
            <w:r w:rsidRPr="00505E8C">
              <w:rPr>
                <w:color w:val="000000" w:themeColor="text1"/>
                <w:sz w:val="20"/>
                <w:szCs w:val="20"/>
                <w:lang w:eastAsia="zh-CN"/>
              </w:rPr>
              <w:t xml:space="preserve"> PTW is being used.</w:t>
            </w:r>
          </w:p>
          <w:p w14:paraId="53DF3A88" w14:textId="1CBE39B1" w:rsidR="00505E8C" w:rsidRPr="00505E8C" w:rsidRDefault="00505E8C" w:rsidP="00505E8C">
            <w:pPr>
              <w:pStyle w:val="ListParagraph"/>
              <w:widowControl/>
              <w:numPr>
                <w:ilvl w:val="1"/>
                <w:numId w:val="44"/>
              </w:numPr>
              <w:overflowPunct w:val="0"/>
              <w:autoSpaceDE w:val="0"/>
              <w:autoSpaceDN w:val="0"/>
              <w:adjustRightInd w:val="0"/>
              <w:spacing w:after="120" w:line="240" w:lineRule="auto"/>
              <w:ind w:firstLineChars="0"/>
              <w:textAlignment w:val="baseline"/>
              <w:rPr>
                <w:rFonts w:eastAsiaTheme="minorEastAsia"/>
                <w:iCs/>
                <w:color w:val="000000" w:themeColor="text1"/>
                <w:lang w:val="en-US" w:eastAsia="zh-CN"/>
              </w:rPr>
            </w:pPr>
            <w:r w:rsidRPr="00505E8C">
              <w:rPr>
                <w:color w:val="000000" w:themeColor="text1"/>
                <w:sz w:val="20"/>
                <w:szCs w:val="20"/>
                <w:lang w:eastAsia="zh-CN"/>
              </w:rPr>
              <w:t>Note: Wait for the RAN2 decisions on the T value and PTW.</w:t>
            </w:r>
            <w:r w:rsidRPr="006A7205">
              <w:rPr>
                <w:rFonts w:eastAsiaTheme="minorEastAsia"/>
                <w:iCs/>
                <w:color w:val="000000" w:themeColor="text1"/>
                <w:lang w:val="en-US" w:eastAsia="zh-CN"/>
              </w:rPr>
              <w:t xml:space="preserve">  </w:t>
            </w:r>
          </w:p>
        </w:tc>
      </w:tr>
    </w:tbl>
    <w:p w14:paraId="5B700A2C" w14:textId="77777777" w:rsidR="00FC6897" w:rsidRDefault="00FC6897" w:rsidP="000D52FA">
      <w:pPr>
        <w:jc w:val="both"/>
        <w:rPr>
          <w:b/>
          <w:bCs/>
          <w:i/>
          <w:iCs/>
          <w:lang w:eastAsia="ko-KR"/>
        </w:rPr>
      </w:pPr>
    </w:p>
    <w:p w14:paraId="2CEF7964" w14:textId="1856A68C" w:rsidR="00505E8C" w:rsidRDefault="00505E8C" w:rsidP="000D52FA">
      <w:pPr>
        <w:jc w:val="both"/>
        <w:rPr>
          <w:lang w:eastAsia="ko-KR"/>
        </w:rPr>
      </w:pPr>
      <w:r w:rsidRPr="00505E8C">
        <w:rPr>
          <w:lang w:eastAsia="ko-KR"/>
        </w:rPr>
        <w:t>R</w:t>
      </w:r>
      <w:r>
        <w:rPr>
          <w:lang w:eastAsia="ko-KR"/>
        </w:rPr>
        <w:t>AN</w:t>
      </w:r>
      <w:r w:rsidRPr="00505E8C">
        <w:rPr>
          <w:lang w:eastAsia="ko-KR"/>
        </w:rPr>
        <w:t>2 agreed in last meeting that,</w:t>
      </w:r>
    </w:p>
    <w:tbl>
      <w:tblPr>
        <w:tblStyle w:val="TableGrid"/>
        <w:tblW w:w="0" w:type="auto"/>
        <w:tblLook w:val="04A0" w:firstRow="1" w:lastRow="0" w:firstColumn="1" w:lastColumn="0" w:noHBand="0" w:noVBand="1"/>
      </w:tblPr>
      <w:tblGrid>
        <w:gridCol w:w="9629"/>
      </w:tblGrid>
      <w:tr w:rsidR="00505E8C" w14:paraId="4D3B0095" w14:textId="77777777" w:rsidTr="00505E8C">
        <w:tc>
          <w:tcPr>
            <w:tcW w:w="9629" w:type="dxa"/>
          </w:tcPr>
          <w:p w14:paraId="6B92263F" w14:textId="77777777" w:rsidR="00505E8C" w:rsidRPr="00505E8C" w:rsidRDefault="00505E8C" w:rsidP="00505E8C">
            <w:pPr>
              <w:pStyle w:val="Agreement"/>
              <w:tabs>
                <w:tab w:val="clear" w:pos="746"/>
                <w:tab w:val="clear" w:pos="1800"/>
                <w:tab w:val="num" w:pos="1619"/>
              </w:tabs>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Following cases are invalid: </w:t>
            </w:r>
          </w:p>
          <w:p w14:paraId="60D24216" w14:textId="77777777" w:rsidR="00505E8C" w:rsidRPr="00505E8C" w:rsidRDefault="00505E8C" w:rsidP="00505E8C">
            <w:pPr>
              <w:pStyle w:val="Agreement"/>
              <w:numPr>
                <w:ilvl w:val="0"/>
                <w:numId w:val="0"/>
              </w:numPr>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Case 1: UE is configured with a Rel-18 enhanced INACTIVE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 but not configured with the IDLE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w:t>
            </w:r>
          </w:p>
          <w:p w14:paraId="53A87C6E" w14:textId="2B3F79A7" w:rsidR="00505E8C" w:rsidRPr="00505E8C" w:rsidRDefault="00505E8C" w:rsidP="00505E8C">
            <w:pPr>
              <w:pStyle w:val="Agreement"/>
              <w:numPr>
                <w:ilvl w:val="0"/>
                <w:numId w:val="0"/>
              </w:numPr>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Case 2: UE is configured with a Rel-18 enhanced INACTIVE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 longer than the IDLE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w:t>
            </w:r>
          </w:p>
          <w:p w14:paraId="662FC82D" w14:textId="17B1CB6C" w:rsidR="00505E8C" w:rsidRPr="00505E8C" w:rsidRDefault="00505E8C" w:rsidP="00505E8C">
            <w:pPr>
              <w:pStyle w:val="Agreement"/>
              <w:tabs>
                <w:tab w:val="clear" w:pos="746"/>
                <w:tab w:val="clear" w:pos="1800"/>
                <w:tab w:val="num" w:pos="1619"/>
              </w:tabs>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RAN PTW length is mandatorily present within Rel-18 INACTIVE </w:t>
            </w:r>
            <w:proofErr w:type="spellStart"/>
            <w:r w:rsidRPr="00505E8C">
              <w:rPr>
                <w:rFonts w:ascii="Times New Roman" w:hAnsi="Times New Roman"/>
                <w:b w:val="0"/>
                <w:bCs/>
                <w:sz w:val="20"/>
                <w:szCs w:val="20"/>
              </w:rPr>
              <w:t>eDRX’s</w:t>
            </w:r>
            <w:proofErr w:type="spellEnd"/>
            <w:r w:rsidRPr="00505E8C">
              <w:rPr>
                <w:rFonts w:ascii="Times New Roman" w:hAnsi="Times New Roman"/>
                <w:b w:val="0"/>
                <w:bCs/>
                <w:sz w:val="20"/>
                <w:szCs w:val="20"/>
              </w:rPr>
              <w:t xml:space="preserve"> configuration.</w:t>
            </w:r>
          </w:p>
          <w:p w14:paraId="18CDE1FD" w14:textId="53146BF3" w:rsidR="00505E8C" w:rsidRPr="00505E8C" w:rsidRDefault="00505E8C" w:rsidP="00505E8C">
            <w:pPr>
              <w:pStyle w:val="Agreement"/>
              <w:tabs>
                <w:tab w:val="clear" w:pos="746"/>
                <w:tab w:val="clear" w:pos="1800"/>
                <w:tab w:val="num" w:pos="1619"/>
              </w:tabs>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Use the same UE_ID_H as IDLE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for calculating the PH for RAN paging when INACTIVE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is longer than 10.24s.</w:t>
            </w:r>
          </w:p>
          <w:p w14:paraId="5796BF70" w14:textId="05EDC0FC" w:rsidR="00505E8C" w:rsidRDefault="00505E8C" w:rsidP="00505E8C">
            <w:pPr>
              <w:pStyle w:val="Agreement"/>
              <w:tabs>
                <w:tab w:val="clear" w:pos="746"/>
                <w:tab w:val="clear" w:pos="1800"/>
                <w:tab w:val="num" w:pos="1619"/>
              </w:tabs>
              <w:spacing w:before="0" w:after="0"/>
              <w:ind w:left="339"/>
            </w:pPr>
            <w:r w:rsidRPr="00505E8C">
              <w:rPr>
                <w:rFonts w:ascii="Times New Roman" w:hAnsi="Times New Roman"/>
                <w:b w:val="0"/>
                <w:bCs/>
                <w:sz w:val="20"/>
                <w:szCs w:val="20"/>
              </w:rPr>
              <w:t xml:space="preserve">Use </w:t>
            </w:r>
            <w:proofErr w:type="spellStart"/>
            <w:r w:rsidRPr="00505E8C">
              <w:rPr>
                <w:rFonts w:ascii="Times New Roman" w:hAnsi="Times New Roman"/>
                <w:b w:val="0"/>
                <w:bCs/>
                <w:sz w:val="20"/>
                <w:szCs w:val="20"/>
              </w:rPr>
              <w:t>TeDRX_RAN</w:t>
            </w:r>
            <w:proofErr w:type="spellEnd"/>
            <w:r w:rsidRPr="00505E8C">
              <w:rPr>
                <w:rFonts w:ascii="Times New Roman" w:hAnsi="Times New Roman"/>
                <w:b w:val="0"/>
                <w:bCs/>
                <w:sz w:val="20"/>
                <w:szCs w:val="20"/>
              </w:rPr>
              <w:t xml:space="preserve"> instead of </w:t>
            </w:r>
            <w:proofErr w:type="spellStart"/>
            <w:r w:rsidRPr="00505E8C">
              <w:rPr>
                <w:rFonts w:ascii="Times New Roman" w:hAnsi="Times New Roman"/>
                <w:b w:val="0"/>
                <w:bCs/>
                <w:sz w:val="20"/>
                <w:szCs w:val="20"/>
              </w:rPr>
              <w:t>TeDRX_CN</w:t>
            </w:r>
            <w:proofErr w:type="spellEnd"/>
            <w:r w:rsidRPr="00505E8C">
              <w:rPr>
                <w:rFonts w:ascii="Times New Roman" w:hAnsi="Times New Roman"/>
                <w:b w:val="0"/>
                <w:bCs/>
                <w:sz w:val="20"/>
                <w:szCs w:val="20"/>
              </w:rPr>
              <w:t xml:space="preserve"> to calculate the PH for RAN paging when </w:t>
            </w:r>
            <w:proofErr w:type="spellStart"/>
            <w:r w:rsidRPr="00505E8C">
              <w:rPr>
                <w:rFonts w:ascii="Times New Roman" w:hAnsi="Times New Roman"/>
                <w:b w:val="0"/>
                <w:bCs/>
                <w:sz w:val="20"/>
                <w:szCs w:val="20"/>
              </w:rPr>
              <w:t>TeDRX_RAN</w:t>
            </w:r>
            <w:proofErr w:type="spellEnd"/>
            <w:r w:rsidRPr="00505E8C">
              <w:rPr>
                <w:rFonts w:ascii="Times New Roman" w:hAnsi="Times New Roman"/>
                <w:b w:val="0"/>
                <w:bCs/>
                <w:sz w:val="20"/>
                <w:szCs w:val="20"/>
              </w:rPr>
              <w:t xml:space="preserve"> is longer than 10.24s.</w:t>
            </w:r>
          </w:p>
        </w:tc>
      </w:tr>
    </w:tbl>
    <w:p w14:paraId="68A2D42A" w14:textId="77777777" w:rsidR="00505E8C" w:rsidRPr="00505E8C" w:rsidRDefault="00505E8C" w:rsidP="000D52FA">
      <w:pPr>
        <w:jc w:val="both"/>
        <w:rPr>
          <w:lang w:eastAsia="ko-KR"/>
        </w:rPr>
      </w:pPr>
    </w:p>
    <w:p w14:paraId="76B5792A" w14:textId="3D0AFC67" w:rsidR="00505E8C" w:rsidRDefault="00505E8C" w:rsidP="00505E8C">
      <w:pPr>
        <w:spacing w:after="180"/>
        <w:jc w:val="both"/>
        <w:rPr>
          <w:iCs/>
          <w:color w:val="000000" w:themeColor="text1"/>
        </w:rPr>
      </w:pPr>
      <w:r>
        <w:rPr>
          <w:iCs/>
          <w:color w:val="000000" w:themeColor="text1"/>
        </w:rPr>
        <w:t>Regarding</w:t>
      </w:r>
      <w:r w:rsidRPr="00BA364F">
        <w:rPr>
          <w:iCs/>
          <w:color w:val="000000" w:themeColor="text1"/>
        </w:rPr>
        <w:t xml:space="preserve"> the measurement inside PTW window, we think the legacy principle shall </w:t>
      </w:r>
      <w:r>
        <w:rPr>
          <w:iCs/>
          <w:color w:val="000000" w:themeColor="text1"/>
        </w:rPr>
        <w:t xml:space="preserve">still be </w:t>
      </w:r>
      <w:r w:rsidRPr="00BA364F">
        <w:rPr>
          <w:iCs/>
          <w:color w:val="000000" w:themeColor="text1"/>
        </w:rPr>
        <w:t xml:space="preserve">kept for Inactive long </w:t>
      </w:r>
      <w:proofErr w:type="spellStart"/>
      <w:r w:rsidRPr="00BA364F">
        <w:rPr>
          <w:iCs/>
          <w:color w:val="000000" w:themeColor="text1"/>
        </w:rPr>
        <w:t>eDRX</w:t>
      </w:r>
      <w:proofErr w:type="spellEnd"/>
      <w:r w:rsidRPr="00BA364F">
        <w:rPr>
          <w:iCs/>
          <w:color w:val="000000" w:themeColor="text1"/>
        </w:rPr>
        <w:t xml:space="preserve"> case, i.e., measurement and evolution period must be contained in one single PTW window (measurement/evaluation cross PTW windows is not </w:t>
      </w:r>
      <w:r>
        <w:rPr>
          <w:iCs/>
          <w:color w:val="000000" w:themeColor="text1"/>
        </w:rPr>
        <w:t>e</w:t>
      </w:r>
      <w:r w:rsidRPr="00BA364F">
        <w:rPr>
          <w:iCs/>
          <w:color w:val="000000" w:themeColor="text1"/>
        </w:rPr>
        <w:t>xpected).</w:t>
      </w:r>
    </w:p>
    <w:p w14:paraId="2AF63E10" w14:textId="2D977A89" w:rsidR="00505E8C" w:rsidRDefault="00505E8C" w:rsidP="00505E8C">
      <w:pPr>
        <w:spacing w:after="120"/>
        <w:jc w:val="both"/>
        <w:rPr>
          <w:iCs/>
          <w:color w:val="000000" w:themeColor="text1"/>
        </w:rPr>
      </w:pPr>
      <w:r w:rsidRPr="00523049">
        <w:rPr>
          <w:b/>
          <w:bCs/>
          <w:i/>
          <w:color w:val="000000" w:themeColor="text1"/>
        </w:rPr>
        <w:t xml:space="preserve">Proposal </w:t>
      </w:r>
      <w:r w:rsidR="00E23F3F">
        <w:rPr>
          <w:b/>
          <w:bCs/>
          <w:i/>
          <w:color w:val="000000" w:themeColor="text1"/>
        </w:rPr>
        <w:t>3</w:t>
      </w:r>
      <w:r w:rsidRPr="00523049">
        <w:rPr>
          <w:b/>
          <w:bCs/>
          <w:i/>
          <w:color w:val="000000" w:themeColor="text1"/>
        </w:rPr>
        <w:t xml:space="preserve">: </w:t>
      </w:r>
      <w:r w:rsidRPr="00BA364F">
        <w:rPr>
          <w:b/>
          <w:bCs/>
          <w:i/>
          <w:color w:val="000000" w:themeColor="text1"/>
        </w:rPr>
        <w:t xml:space="preserve">For R18 </w:t>
      </w:r>
      <w:proofErr w:type="spellStart"/>
      <w:r w:rsidRPr="00BA364F">
        <w:rPr>
          <w:b/>
          <w:bCs/>
          <w:i/>
          <w:color w:val="000000" w:themeColor="text1"/>
        </w:rPr>
        <w:t>RedCap</w:t>
      </w:r>
      <w:proofErr w:type="spellEnd"/>
      <w:r w:rsidRPr="00BA364F">
        <w:rPr>
          <w:b/>
          <w:bCs/>
          <w:i/>
          <w:color w:val="000000" w:themeColor="text1"/>
        </w:rPr>
        <w:t xml:space="preserve"> UE in inactive mode with both RRC_IDLE </w:t>
      </w:r>
      <w:proofErr w:type="spellStart"/>
      <w:r w:rsidRPr="00BA364F">
        <w:rPr>
          <w:b/>
          <w:bCs/>
          <w:i/>
          <w:color w:val="000000" w:themeColor="text1"/>
        </w:rPr>
        <w:t>eDRX</w:t>
      </w:r>
      <w:proofErr w:type="spellEnd"/>
      <w:r w:rsidRPr="00BA364F">
        <w:rPr>
          <w:b/>
          <w:bCs/>
          <w:i/>
          <w:color w:val="000000" w:themeColor="text1"/>
        </w:rPr>
        <w:t xml:space="preserve"> configuration and RRC_INACTIVE </w:t>
      </w:r>
      <w:proofErr w:type="spellStart"/>
      <w:r w:rsidRPr="00BA364F">
        <w:rPr>
          <w:b/>
          <w:bCs/>
          <w:i/>
          <w:color w:val="000000" w:themeColor="text1"/>
        </w:rPr>
        <w:t>eDRX</w:t>
      </w:r>
      <w:proofErr w:type="spellEnd"/>
      <w:r w:rsidRPr="00BA364F">
        <w:rPr>
          <w:b/>
          <w:bCs/>
          <w:i/>
          <w:color w:val="000000" w:themeColor="text1"/>
        </w:rPr>
        <w:t xml:space="preserve"> configuration which are larger than 10.24s, </w:t>
      </w:r>
      <w:r w:rsidR="00E23F3F" w:rsidRPr="00E23F3F">
        <w:rPr>
          <w:b/>
          <w:bCs/>
          <w:i/>
          <w:color w:val="000000" w:themeColor="text1"/>
        </w:rPr>
        <w:t xml:space="preserve">measurements/evaluation period shall be constrained to be within a single PTW irrespective of whether IDLE or INACTIVE </w:t>
      </w:r>
      <w:proofErr w:type="spellStart"/>
      <w:r w:rsidR="00E23F3F" w:rsidRPr="00E23F3F">
        <w:rPr>
          <w:b/>
          <w:bCs/>
          <w:i/>
          <w:color w:val="000000" w:themeColor="text1"/>
        </w:rPr>
        <w:t>eDRX</w:t>
      </w:r>
      <w:proofErr w:type="spellEnd"/>
      <w:r w:rsidR="00E23F3F" w:rsidRPr="00E23F3F">
        <w:rPr>
          <w:b/>
          <w:bCs/>
          <w:i/>
          <w:color w:val="000000" w:themeColor="text1"/>
        </w:rPr>
        <w:t xml:space="preserve"> PTW is being used</w:t>
      </w:r>
      <w:r w:rsidRPr="00BA364F">
        <w:rPr>
          <w:b/>
          <w:bCs/>
          <w:i/>
          <w:color w:val="000000" w:themeColor="text1"/>
        </w:rPr>
        <w:t>.</w:t>
      </w:r>
    </w:p>
    <w:p w14:paraId="118468E4" w14:textId="77777777" w:rsidR="00FC6897" w:rsidRDefault="00FC6897" w:rsidP="000D52FA">
      <w:pPr>
        <w:jc w:val="both"/>
        <w:rPr>
          <w:b/>
          <w:bCs/>
          <w:i/>
          <w:iCs/>
          <w:lang w:eastAsia="ko-KR"/>
        </w:rPr>
      </w:pPr>
    </w:p>
    <w:p w14:paraId="6DC0B7A3" w14:textId="77777777" w:rsidR="00E23F3F" w:rsidRPr="0020750E" w:rsidRDefault="00E23F3F" w:rsidP="00E23F3F">
      <w:pPr>
        <w:rPr>
          <w:b/>
          <w:color w:val="000000" w:themeColor="text1"/>
          <w:sz w:val="20"/>
          <w:szCs w:val="20"/>
          <w:u w:val="single"/>
          <w:lang w:eastAsia="ko-KR"/>
        </w:rPr>
      </w:pPr>
      <w:r w:rsidRPr="00E23F3F">
        <w:rPr>
          <w:b/>
          <w:color w:val="000000" w:themeColor="text1"/>
          <w:u w:val="single"/>
          <w:lang w:eastAsia="ko-KR"/>
        </w:rPr>
        <w:t xml:space="preserve">When to measure when IDLE and INACTIVE </w:t>
      </w:r>
      <w:proofErr w:type="spellStart"/>
      <w:r w:rsidRPr="00E23F3F">
        <w:rPr>
          <w:b/>
          <w:color w:val="000000" w:themeColor="text1"/>
          <w:u w:val="single"/>
          <w:lang w:eastAsia="ko-KR"/>
        </w:rPr>
        <w:t>eDRX</w:t>
      </w:r>
      <w:proofErr w:type="spellEnd"/>
      <w:r w:rsidRPr="00E23F3F">
        <w:rPr>
          <w:b/>
          <w:color w:val="000000" w:themeColor="text1"/>
          <w:u w:val="single"/>
          <w:lang w:eastAsia="ko-KR"/>
        </w:rPr>
        <w:t xml:space="preserve"> PTW do not coincide</w:t>
      </w:r>
    </w:p>
    <w:p w14:paraId="399AA74C" w14:textId="77777777" w:rsidR="00E23F3F" w:rsidRDefault="00E23F3F" w:rsidP="00E23F3F">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E23F3F" w14:paraId="4A377400" w14:textId="77777777" w:rsidTr="000670AF">
        <w:tc>
          <w:tcPr>
            <w:tcW w:w="9629" w:type="dxa"/>
          </w:tcPr>
          <w:p w14:paraId="050EEDF5" w14:textId="77777777" w:rsidR="00E23F3F" w:rsidRPr="0020750E" w:rsidRDefault="00E23F3F" w:rsidP="00E23F3F">
            <w:pPr>
              <w:rPr>
                <w:rFonts w:eastAsiaTheme="minorEastAsia"/>
                <w:iCs/>
                <w:color w:val="000000" w:themeColor="text1"/>
                <w:sz w:val="20"/>
                <w:szCs w:val="20"/>
              </w:rPr>
            </w:pPr>
            <w:r w:rsidRPr="0020750E">
              <w:rPr>
                <w:rFonts w:eastAsiaTheme="minorEastAsia"/>
                <w:iCs/>
                <w:color w:val="000000" w:themeColor="text1"/>
                <w:sz w:val="20"/>
                <w:szCs w:val="20"/>
              </w:rPr>
              <w:t>RAN4 to wait for RAN2 progress to discuss following:</w:t>
            </w:r>
          </w:p>
          <w:p w14:paraId="0C1CDC2D" w14:textId="11998DE1" w:rsidR="00E23F3F" w:rsidRPr="00E23F3F" w:rsidRDefault="00E23F3F" w:rsidP="00E23F3F">
            <w:pPr>
              <w:pStyle w:val="ListParagraph"/>
              <w:widowControl/>
              <w:numPr>
                <w:ilvl w:val="0"/>
                <w:numId w:val="44"/>
              </w:numPr>
              <w:overflowPunct w:val="0"/>
              <w:autoSpaceDE w:val="0"/>
              <w:autoSpaceDN w:val="0"/>
              <w:adjustRightInd w:val="0"/>
              <w:spacing w:line="240" w:lineRule="auto"/>
              <w:ind w:firstLineChars="0"/>
              <w:textAlignment w:val="baseline"/>
              <w:rPr>
                <w:rFonts w:eastAsiaTheme="minorEastAsia"/>
                <w:iCs/>
                <w:color w:val="000000" w:themeColor="text1"/>
                <w:sz w:val="20"/>
                <w:szCs w:val="20"/>
                <w:lang w:val="en-US" w:eastAsia="zh-CN"/>
              </w:rPr>
            </w:pPr>
            <w:r w:rsidRPr="0020750E">
              <w:rPr>
                <w:rFonts w:eastAsiaTheme="minorEastAsia"/>
                <w:color w:val="000000" w:themeColor="text1"/>
                <w:sz w:val="20"/>
                <w:szCs w:val="20"/>
              </w:rPr>
              <w:t>Whether to clarify the measurement behavior when the PTWs of IDLE and INACTIVE states are not coinciding.</w:t>
            </w:r>
          </w:p>
        </w:tc>
      </w:tr>
    </w:tbl>
    <w:p w14:paraId="74B68151" w14:textId="77777777" w:rsidR="00505E8C" w:rsidRDefault="00505E8C" w:rsidP="000D52FA">
      <w:pPr>
        <w:jc w:val="both"/>
        <w:rPr>
          <w:b/>
          <w:bCs/>
          <w:i/>
          <w:iCs/>
          <w:lang w:eastAsia="ko-KR"/>
        </w:rPr>
      </w:pPr>
    </w:p>
    <w:p w14:paraId="2036E285" w14:textId="77777777" w:rsidR="00E23F3F" w:rsidRDefault="00E23F3F" w:rsidP="00E23F3F">
      <w:pPr>
        <w:jc w:val="both"/>
        <w:rPr>
          <w:lang w:eastAsia="ko-KR"/>
        </w:rPr>
      </w:pPr>
      <w:r w:rsidRPr="00505E8C">
        <w:rPr>
          <w:lang w:eastAsia="ko-KR"/>
        </w:rPr>
        <w:t>R</w:t>
      </w:r>
      <w:r>
        <w:rPr>
          <w:lang w:eastAsia="ko-KR"/>
        </w:rPr>
        <w:t>AN</w:t>
      </w:r>
      <w:r w:rsidRPr="00505E8C">
        <w:rPr>
          <w:lang w:eastAsia="ko-KR"/>
        </w:rPr>
        <w:t>2 agreed in last meeting that,</w:t>
      </w:r>
    </w:p>
    <w:tbl>
      <w:tblPr>
        <w:tblStyle w:val="TableGrid"/>
        <w:tblW w:w="0" w:type="auto"/>
        <w:tblLook w:val="04A0" w:firstRow="1" w:lastRow="0" w:firstColumn="1" w:lastColumn="0" w:noHBand="0" w:noVBand="1"/>
      </w:tblPr>
      <w:tblGrid>
        <w:gridCol w:w="9629"/>
      </w:tblGrid>
      <w:tr w:rsidR="00E23F3F" w14:paraId="19A43390" w14:textId="77777777" w:rsidTr="000670AF">
        <w:tc>
          <w:tcPr>
            <w:tcW w:w="9629" w:type="dxa"/>
          </w:tcPr>
          <w:p w14:paraId="749CD5DD" w14:textId="77777777" w:rsidR="00E23F3F" w:rsidRPr="00505E8C" w:rsidRDefault="00E23F3F" w:rsidP="000670AF">
            <w:pPr>
              <w:pStyle w:val="Agreement"/>
              <w:tabs>
                <w:tab w:val="clear" w:pos="746"/>
                <w:tab w:val="clear" w:pos="1800"/>
                <w:tab w:val="num" w:pos="1619"/>
              </w:tabs>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Following cases are invalid: </w:t>
            </w:r>
          </w:p>
          <w:p w14:paraId="3FC57F6A" w14:textId="77777777" w:rsidR="00E23F3F" w:rsidRPr="00505E8C" w:rsidRDefault="00E23F3F" w:rsidP="000670AF">
            <w:pPr>
              <w:pStyle w:val="Agreement"/>
              <w:numPr>
                <w:ilvl w:val="0"/>
                <w:numId w:val="0"/>
              </w:numPr>
              <w:spacing w:before="0" w:after="0"/>
              <w:ind w:left="339"/>
              <w:rPr>
                <w:rFonts w:ascii="Times New Roman" w:hAnsi="Times New Roman"/>
                <w:b w:val="0"/>
                <w:bCs/>
                <w:sz w:val="20"/>
                <w:szCs w:val="20"/>
              </w:rPr>
            </w:pPr>
            <w:r w:rsidRPr="00505E8C">
              <w:rPr>
                <w:rFonts w:ascii="Times New Roman" w:hAnsi="Times New Roman"/>
                <w:b w:val="0"/>
                <w:bCs/>
                <w:sz w:val="20"/>
                <w:szCs w:val="20"/>
              </w:rPr>
              <w:t xml:space="preserve">Case 1: UE is configured with a Rel-18 enhanced INACTIVE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 but not configured with the IDLE </w:t>
            </w:r>
            <w:proofErr w:type="spellStart"/>
            <w:r w:rsidRPr="00505E8C">
              <w:rPr>
                <w:rFonts w:ascii="Times New Roman" w:hAnsi="Times New Roman"/>
                <w:b w:val="0"/>
                <w:bCs/>
                <w:sz w:val="20"/>
                <w:szCs w:val="20"/>
              </w:rPr>
              <w:t>eDRX</w:t>
            </w:r>
            <w:proofErr w:type="spellEnd"/>
            <w:r w:rsidRPr="00505E8C">
              <w:rPr>
                <w:rFonts w:ascii="Times New Roman" w:hAnsi="Times New Roman"/>
                <w:b w:val="0"/>
                <w:bCs/>
                <w:sz w:val="20"/>
                <w:szCs w:val="20"/>
              </w:rPr>
              <w:t xml:space="preserve"> cycle.</w:t>
            </w:r>
          </w:p>
          <w:p w14:paraId="16B5D05D" w14:textId="77777777" w:rsidR="00E23F3F" w:rsidRPr="00505E8C" w:rsidRDefault="00E23F3F" w:rsidP="000670AF">
            <w:pPr>
              <w:pStyle w:val="Agreement"/>
              <w:numPr>
                <w:ilvl w:val="0"/>
                <w:numId w:val="0"/>
              </w:numPr>
              <w:spacing w:before="0" w:after="0"/>
              <w:ind w:left="339"/>
              <w:rPr>
                <w:rFonts w:ascii="Times New Roman" w:hAnsi="Times New Roman"/>
                <w:b w:val="0"/>
                <w:bCs/>
                <w:sz w:val="20"/>
                <w:szCs w:val="20"/>
              </w:rPr>
            </w:pPr>
            <w:r w:rsidRPr="00E23F3F">
              <w:rPr>
                <w:rFonts w:ascii="Times New Roman" w:hAnsi="Times New Roman"/>
                <w:b w:val="0"/>
                <w:bCs/>
                <w:sz w:val="20"/>
                <w:szCs w:val="20"/>
                <w:highlight w:val="yellow"/>
              </w:rPr>
              <w:t xml:space="preserve">Case 2: UE is configured with a Rel-18 enhanced INACTIVE </w:t>
            </w:r>
            <w:proofErr w:type="spellStart"/>
            <w:r w:rsidRPr="00E23F3F">
              <w:rPr>
                <w:rFonts w:ascii="Times New Roman" w:hAnsi="Times New Roman"/>
                <w:b w:val="0"/>
                <w:bCs/>
                <w:sz w:val="20"/>
                <w:szCs w:val="20"/>
                <w:highlight w:val="yellow"/>
              </w:rPr>
              <w:t>eDRX</w:t>
            </w:r>
            <w:proofErr w:type="spellEnd"/>
            <w:r w:rsidRPr="00E23F3F">
              <w:rPr>
                <w:rFonts w:ascii="Times New Roman" w:hAnsi="Times New Roman"/>
                <w:b w:val="0"/>
                <w:bCs/>
                <w:sz w:val="20"/>
                <w:szCs w:val="20"/>
                <w:highlight w:val="yellow"/>
              </w:rPr>
              <w:t xml:space="preserve"> cycle longer than the IDLE </w:t>
            </w:r>
            <w:proofErr w:type="spellStart"/>
            <w:r w:rsidRPr="00E23F3F">
              <w:rPr>
                <w:rFonts w:ascii="Times New Roman" w:hAnsi="Times New Roman"/>
                <w:b w:val="0"/>
                <w:bCs/>
                <w:sz w:val="20"/>
                <w:szCs w:val="20"/>
                <w:highlight w:val="yellow"/>
              </w:rPr>
              <w:t>eDRX</w:t>
            </w:r>
            <w:proofErr w:type="spellEnd"/>
            <w:r w:rsidRPr="00E23F3F">
              <w:rPr>
                <w:rFonts w:ascii="Times New Roman" w:hAnsi="Times New Roman"/>
                <w:b w:val="0"/>
                <w:bCs/>
                <w:sz w:val="20"/>
                <w:szCs w:val="20"/>
                <w:highlight w:val="yellow"/>
              </w:rPr>
              <w:t xml:space="preserve"> cycle.</w:t>
            </w:r>
          </w:p>
          <w:p w14:paraId="46BB53AE" w14:textId="77777777" w:rsidR="00E23F3F" w:rsidRPr="00FC6897" w:rsidRDefault="00E23F3F" w:rsidP="00E23F3F">
            <w:pPr>
              <w:pStyle w:val="Agreement"/>
              <w:tabs>
                <w:tab w:val="clear" w:pos="1800"/>
                <w:tab w:val="num" w:pos="1619"/>
              </w:tabs>
              <w:spacing w:before="0" w:after="0"/>
              <w:ind w:left="339"/>
              <w:rPr>
                <w:rFonts w:ascii="Times New Roman" w:hAnsi="Times New Roman"/>
                <w:b w:val="0"/>
                <w:bCs/>
                <w:sz w:val="20"/>
                <w:szCs w:val="20"/>
              </w:rPr>
            </w:pPr>
            <w:r w:rsidRPr="00FC6897">
              <w:rPr>
                <w:rFonts w:ascii="Times New Roman" w:hAnsi="Times New Roman"/>
                <w:b w:val="0"/>
                <w:bCs/>
                <w:sz w:val="20"/>
                <w:szCs w:val="20"/>
              </w:rPr>
              <w:t xml:space="preserve">In an overlapped or non-overlapped PH: </w:t>
            </w:r>
            <w:r w:rsidRPr="00E23F3F">
              <w:rPr>
                <w:rFonts w:ascii="Times New Roman" w:hAnsi="Times New Roman"/>
                <w:b w:val="0"/>
                <w:bCs/>
                <w:sz w:val="20"/>
                <w:szCs w:val="20"/>
                <w:highlight w:val="yellow"/>
              </w:rPr>
              <w:t>Within RAN PTW and outside CN PTW</w:t>
            </w:r>
            <w:r w:rsidRPr="00FC6897">
              <w:rPr>
                <w:rFonts w:ascii="Times New Roman" w:hAnsi="Times New Roman"/>
                <w:b w:val="0"/>
                <w:bCs/>
                <w:sz w:val="20"/>
                <w:szCs w:val="20"/>
              </w:rPr>
              <w:t>, T = RAN configured DRX cycle</w:t>
            </w:r>
          </w:p>
          <w:p w14:paraId="1B86145A" w14:textId="77777777" w:rsidR="00E23F3F" w:rsidRPr="00FC6897" w:rsidRDefault="00E23F3F" w:rsidP="00E23F3F">
            <w:pPr>
              <w:pStyle w:val="Agreement"/>
              <w:tabs>
                <w:tab w:val="clear" w:pos="1800"/>
                <w:tab w:val="num" w:pos="1619"/>
              </w:tabs>
              <w:spacing w:before="0" w:after="0"/>
              <w:ind w:left="339"/>
              <w:rPr>
                <w:rFonts w:ascii="Times New Roman" w:hAnsi="Times New Roman"/>
                <w:b w:val="0"/>
                <w:bCs/>
                <w:sz w:val="20"/>
                <w:szCs w:val="20"/>
              </w:rPr>
            </w:pPr>
            <w:r w:rsidRPr="00FC6897">
              <w:rPr>
                <w:rFonts w:ascii="Times New Roman" w:hAnsi="Times New Roman"/>
                <w:b w:val="0"/>
                <w:bCs/>
                <w:sz w:val="20"/>
                <w:szCs w:val="20"/>
              </w:rPr>
              <w:t xml:space="preserve">If this is even a valid case (we will decide later): In an overlapped PH: </w:t>
            </w:r>
            <w:r w:rsidRPr="00E23F3F">
              <w:rPr>
                <w:rFonts w:ascii="Times New Roman" w:hAnsi="Times New Roman"/>
                <w:b w:val="0"/>
                <w:bCs/>
                <w:sz w:val="20"/>
                <w:szCs w:val="20"/>
                <w:highlight w:val="yellow"/>
              </w:rPr>
              <w:t>Within CN PTW and outside RAN PTW</w:t>
            </w:r>
            <w:r w:rsidRPr="00FC6897">
              <w:rPr>
                <w:rFonts w:ascii="Times New Roman" w:hAnsi="Times New Roman"/>
                <w:b w:val="0"/>
                <w:bCs/>
                <w:sz w:val="20"/>
                <w:szCs w:val="20"/>
              </w:rPr>
              <w:t>, T = min {CN configured DRX cycle, default paging cycle broadcast in system information}.</w:t>
            </w:r>
          </w:p>
          <w:p w14:paraId="0CF477CA" w14:textId="01C787E2" w:rsidR="00E23F3F" w:rsidRDefault="00E23F3F" w:rsidP="00E23F3F">
            <w:pPr>
              <w:pStyle w:val="Agreement"/>
              <w:tabs>
                <w:tab w:val="clear" w:pos="746"/>
                <w:tab w:val="clear" w:pos="1800"/>
                <w:tab w:val="num" w:pos="1619"/>
              </w:tabs>
              <w:spacing w:before="0" w:after="0"/>
              <w:ind w:left="339"/>
            </w:pPr>
            <w:r w:rsidRPr="00FC6897">
              <w:rPr>
                <w:rFonts w:ascii="Times New Roman" w:hAnsi="Times New Roman"/>
                <w:b w:val="0"/>
                <w:bCs/>
                <w:sz w:val="20"/>
                <w:szCs w:val="20"/>
              </w:rPr>
              <w:t>In an overlapped PH: Within both CN PTW and RAN PTW, T = min {CN configured DRX cycle, RAN configured DRX cycle, default paging cycle broadcast in system information}.</w:t>
            </w:r>
          </w:p>
        </w:tc>
      </w:tr>
    </w:tbl>
    <w:p w14:paraId="4D03FD9E" w14:textId="77777777" w:rsidR="00505E8C" w:rsidRDefault="00505E8C" w:rsidP="000D52FA">
      <w:pPr>
        <w:jc w:val="both"/>
        <w:rPr>
          <w:b/>
          <w:bCs/>
          <w:i/>
          <w:iCs/>
          <w:lang w:eastAsia="ko-KR"/>
        </w:rPr>
      </w:pPr>
    </w:p>
    <w:p w14:paraId="0E24DECC" w14:textId="338DD51E" w:rsidR="00505E8C" w:rsidRDefault="00E23F3F" w:rsidP="00E23F3F">
      <w:pPr>
        <w:spacing w:after="180"/>
        <w:jc w:val="both"/>
        <w:rPr>
          <w:lang w:val="en-GB" w:eastAsia="x-none"/>
        </w:rPr>
      </w:pPr>
      <w:r w:rsidRPr="00E23F3F">
        <w:rPr>
          <w:lang w:val="en-GB" w:eastAsia="x-none"/>
        </w:rPr>
        <w:t>RAN2 concluded that</w:t>
      </w:r>
      <w:r>
        <w:rPr>
          <w:lang w:val="en-GB" w:eastAsia="x-none"/>
        </w:rPr>
        <w:t xml:space="preserve"> within the INACTIVE </w:t>
      </w:r>
      <w:proofErr w:type="spellStart"/>
      <w:r>
        <w:rPr>
          <w:lang w:val="en-GB" w:eastAsia="x-none"/>
        </w:rPr>
        <w:t>eDRX</w:t>
      </w:r>
      <w:proofErr w:type="spellEnd"/>
      <w:r>
        <w:rPr>
          <w:lang w:val="en-GB" w:eastAsia="x-none"/>
        </w:rPr>
        <w:t xml:space="preserve"> PTW and outside IDLE </w:t>
      </w:r>
      <w:proofErr w:type="spellStart"/>
      <w:r>
        <w:rPr>
          <w:lang w:val="en-GB" w:eastAsia="x-none"/>
        </w:rPr>
        <w:t>eDRX</w:t>
      </w:r>
      <w:proofErr w:type="spellEnd"/>
      <w:r>
        <w:rPr>
          <w:lang w:val="en-GB" w:eastAsia="x-none"/>
        </w:rPr>
        <w:t xml:space="preserve"> PTW, UE shall follow the RAN configured DRX cycle to monitor the paging, however, RAN2 didn’t decide the validity of the case of “</w:t>
      </w:r>
      <w:r w:rsidRPr="00E23F3F">
        <w:rPr>
          <w:lang w:val="en-GB" w:eastAsia="x-none"/>
        </w:rPr>
        <w:t>Within CN PTW and outside RAN PTW</w:t>
      </w:r>
      <w:r>
        <w:rPr>
          <w:lang w:val="en-GB" w:eastAsia="x-none"/>
        </w:rPr>
        <w:t>”, and RAN4 still need to wait for RAN2 progress.</w:t>
      </w:r>
    </w:p>
    <w:p w14:paraId="1D9F4ACB" w14:textId="5B800DF8" w:rsidR="00E23F3F" w:rsidRPr="00E23F3F" w:rsidRDefault="00E23F3F" w:rsidP="00E23F3F">
      <w:pPr>
        <w:spacing w:after="180"/>
        <w:jc w:val="both"/>
        <w:rPr>
          <w:b/>
          <w:bCs/>
          <w:i/>
          <w:iCs/>
          <w:lang w:val="en-GB" w:eastAsia="x-none"/>
        </w:rPr>
      </w:pPr>
      <w:r w:rsidRPr="00E23F3F">
        <w:rPr>
          <w:b/>
          <w:bCs/>
          <w:i/>
          <w:iCs/>
          <w:lang w:val="en-GB" w:eastAsia="x-none"/>
        </w:rPr>
        <w:lastRenderedPageBreak/>
        <w:t xml:space="preserve">Proposal 4: RAN4 still needs to wait for more RAN2 progress to decide the measurement </w:t>
      </w:r>
      <w:proofErr w:type="spellStart"/>
      <w:r w:rsidRPr="00E23F3F">
        <w:rPr>
          <w:b/>
          <w:bCs/>
          <w:i/>
          <w:iCs/>
          <w:lang w:val="en-GB" w:eastAsia="x-none"/>
        </w:rPr>
        <w:t>behavior</w:t>
      </w:r>
      <w:proofErr w:type="spellEnd"/>
      <w:r w:rsidRPr="00E23F3F">
        <w:rPr>
          <w:b/>
          <w:bCs/>
          <w:i/>
          <w:iCs/>
          <w:lang w:val="en-GB" w:eastAsia="x-none"/>
        </w:rPr>
        <w:t xml:space="preserve"> when the PTWs of IDLE and INACTIVE states are not coinciding.</w:t>
      </w:r>
    </w:p>
    <w:p w14:paraId="59569DA8" w14:textId="77777777" w:rsidR="00505E8C" w:rsidRDefault="00505E8C" w:rsidP="000D52FA">
      <w:pPr>
        <w:jc w:val="both"/>
        <w:rPr>
          <w:b/>
          <w:bCs/>
          <w:i/>
          <w:iCs/>
          <w:lang w:eastAsia="ko-KR"/>
        </w:rPr>
      </w:pPr>
    </w:p>
    <w:p w14:paraId="649F81BC" w14:textId="77777777" w:rsidR="00593600" w:rsidRPr="00593600" w:rsidRDefault="00593600" w:rsidP="00593600">
      <w:pPr>
        <w:rPr>
          <w:b/>
          <w:color w:val="000000" w:themeColor="text1"/>
          <w:u w:val="single"/>
          <w:lang w:eastAsia="ko-KR"/>
        </w:rPr>
      </w:pPr>
      <w:r w:rsidRPr="00593600">
        <w:rPr>
          <w:b/>
          <w:color w:val="000000" w:themeColor="text1"/>
          <w:u w:val="single"/>
          <w:lang w:eastAsia="ko-KR"/>
        </w:rPr>
        <w:t>CG-SDT requirements with PTW</w:t>
      </w:r>
    </w:p>
    <w:p w14:paraId="4E827AC0" w14:textId="77777777" w:rsidR="00593600" w:rsidRDefault="00593600" w:rsidP="00593600">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 xml:space="preserve">open issue </w:t>
      </w:r>
      <w:proofErr w:type="gramStart"/>
      <w:r>
        <w:rPr>
          <w:bCs/>
          <w:color w:val="000000" w:themeColor="text1"/>
          <w:lang w:eastAsia="ko-KR"/>
        </w:rPr>
        <w:t>was</w:t>
      </w:r>
      <w:proofErr w:type="gramEnd"/>
      <w:r>
        <w:rPr>
          <w:bCs/>
          <w:color w:val="000000" w:themeColor="text1"/>
          <w:lang w:eastAsia="ko-KR"/>
        </w:rPr>
        <w:t>:</w:t>
      </w:r>
    </w:p>
    <w:tbl>
      <w:tblPr>
        <w:tblStyle w:val="TableGrid"/>
        <w:tblW w:w="0" w:type="auto"/>
        <w:tblLook w:val="04A0" w:firstRow="1" w:lastRow="0" w:firstColumn="1" w:lastColumn="0" w:noHBand="0" w:noVBand="1"/>
      </w:tblPr>
      <w:tblGrid>
        <w:gridCol w:w="9629"/>
      </w:tblGrid>
      <w:tr w:rsidR="00593600" w14:paraId="783E0EB7" w14:textId="77777777" w:rsidTr="000670AF">
        <w:tc>
          <w:tcPr>
            <w:tcW w:w="9629" w:type="dxa"/>
          </w:tcPr>
          <w:p w14:paraId="0061D438" w14:textId="77777777" w:rsidR="00593600" w:rsidRPr="0020750E" w:rsidRDefault="00593600" w:rsidP="00593600">
            <w:pPr>
              <w:rPr>
                <w:b/>
                <w:color w:val="000000" w:themeColor="text1"/>
                <w:sz w:val="20"/>
                <w:szCs w:val="20"/>
                <w:u w:val="single"/>
                <w:lang w:eastAsia="ko-KR"/>
              </w:rPr>
            </w:pPr>
            <w:r w:rsidRPr="0020750E">
              <w:rPr>
                <w:b/>
                <w:color w:val="000000" w:themeColor="text1"/>
                <w:sz w:val="20"/>
                <w:szCs w:val="20"/>
                <w:u w:val="single"/>
                <w:lang w:eastAsia="ko-KR"/>
              </w:rPr>
              <w:t>CG-SDT requirements with PTW</w:t>
            </w:r>
          </w:p>
          <w:p w14:paraId="4795A1D0" w14:textId="28C0BD63" w:rsidR="00593600" w:rsidRPr="00593600" w:rsidRDefault="00593600" w:rsidP="00593600">
            <w:pPr>
              <w:pStyle w:val="ListParagraph"/>
              <w:widowControl/>
              <w:numPr>
                <w:ilvl w:val="1"/>
                <w:numId w:val="44"/>
              </w:numPr>
              <w:overflowPunct w:val="0"/>
              <w:autoSpaceDE w:val="0"/>
              <w:autoSpaceDN w:val="0"/>
              <w:adjustRightInd w:val="0"/>
              <w:spacing w:after="120" w:line="252" w:lineRule="auto"/>
              <w:ind w:firstLineChars="0"/>
              <w:rPr>
                <w:sz w:val="20"/>
                <w:szCs w:val="20"/>
                <w:lang w:eastAsia="ja-JP"/>
              </w:rPr>
            </w:pPr>
            <w:r w:rsidRPr="0020750E">
              <w:rPr>
                <w:rFonts w:eastAsiaTheme="minorEastAsia"/>
                <w:iCs/>
                <w:sz w:val="20"/>
                <w:szCs w:val="20"/>
              </w:rPr>
              <w:t xml:space="preserve">FFS whether to define requirements for </w:t>
            </w:r>
            <w:r w:rsidRPr="0020750E">
              <w:rPr>
                <w:bCs/>
                <w:sz w:val="20"/>
                <w:szCs w:val="20"/>
              </w:rPr>
              <w:t xml:space="preserve">CG-SDT for Rel-18 </w:t>
            </w:r>
            <w:proofErr w:type="spellStart"/>
            <w:r w:rsidRPr="0020750E">
              <w:rPr>
                <w:bCs/>
                <w:sz w:val="20"/>
                <w:szCs w:val="20"/>
              </w:rPr>
              <w:t>eRedCap</w:t>
            </w:r>
            <w:proofErr w:type="spellEnd"/>
            <w:r w:rsidRPr="0020750E">
              <w:rPr>
                <w:bCs/>
                <w:sz w:val="20"/>
                <w:szCs w:val="20"/>
              </w:rPr>
              <w:t xml:space="preserve"> UE with PTW</w:t>
            </w:r>
          </w:p>
          <w:p w14:paraId="526D8792" w14:textId="77777777" w:rsidR="00593600" w:rsidRPr="0020750E" w:rsidRDefault="00593600" w:rsidP="00593600">
            <w:pPr>
              <w:rPr>
                <w:b/>
                <w:color w:val="000000" w:themeColor="text1"/>
                <w:sz w:val="20"/>
                <w:szCs w:val="20"/>
                <w:u w:val="single"/>
                <w:lang w:eastAsia="ko-KR"/>
              </w:rPr>
            </w:pPr>
            <w:r w:rsidRPr="0020750E">
              <w:rPr>
                <w:b/>
                <w:color w:val="000000" w:themeColor="text1"/>
                <w:sz w:val="20"/>
                <w:szCs w:val="20"/>
                <w:u w:val="single"/>
                <w:lang w:eastAsia="ko-KR"/>
              </w:rPr>
              <w:t xml:space="preserve">CG-SDT requirements with PTW: RSRP2 time range </w:t>
            </w:r>
          </w:p>
          <w:p w14:paraId="4EF6D22A" w14:textId="77777777" w:rsidR="00593600" w:rsidRPr="0020750E" w:rsidRDefault="00593600" w:rsidP="00593600">
            <w:pPr>
              <w:spacing w:after="120"/>
              <w:rPr>
                <w:color w:val="000000" w:themeColor="text1"/>
                <w:sz w:val="20"/>
                <w:szCs w:val="20"/>
              </w:rPr>
            </w:pPr>
            <w:r w:rsidRPr="0020750E">
              <w:rPr>
                <w:color w:val="000000" w:themeColor="text1"/>
                <w:sz w:val="20"/>
                <w:szCs w:val="20"/>
              </w:rPr>
              <w:t xml:space="preserve">Following option is to be discussed after RAN4 has identified whether new requirements are to be specified for Rel-18 </w:t>
            </w:r>
            <w:proofErr w:type="spellStart"/>
            <w:r w:rsidRPr="0020750E">
              <w:rPr>
                <w:color w:val="000000" w:themeColor="text1"/>
                <w:sz w:val="20"/>
                <w:szCs w:val="20"/>
              </w:rPr>
              <w:t>eRedCap</w:t>
            </w:r>
            <w:proofErr w:type="spellEnd"/>
            <w:r w:rsidRPr="0020750E">
              <w:rPr>
                <w:color w:val="000000" w:themeColor="text1"/>
                <w:sz w:val="20"/>
                <w:szCs w:val="20"/>
              </w:rPr>
              <w:t xml:space="preserve"> with PTW:</w:t>
            </w:r>
          </w:p>
          <w:p w14:paraId="28203FD8" w14:textId="368D0847" w:rsidR="00593600" w:rsidRPr="00593600" w:rsidRDefault="00593600" w:rsidP="00593600">
            <w:pPr>
              <w:pStyle w:val="ListParagraph"/>
              <w:widowControl/>
              <w:numPr>
                <w:ilvl w:val="0"/>
                <w:numId w:val="44"/>
              </w:numPr>
              <w:overflowPunct w:val="0"/>
              <w:autoSpaceDE w:val="0"/>
              <w:autoSpaceDN w:val="0"/>
              <w:adjustRightInd w:val="0"/>
              <w:spacing w:line="240" w:lineRule="auto"/>
              <w:ind w:firstLineChars="0"/>
              <w:textAlignment w:val="baseline"/>
              <w:rPr>
                <w:color w:val="000000" w:themeColor="text1"/>
                <w:sz w:val="20"/>
                <w:szCs w:val="20"/>
                <w:lang w:val="sv-SE" w:eastAsia="zh-CN"/>
              </w:rPr>
            </w:pPr>
            <w:r w:rsidRPr="0020750E">
              <w:rPr>
                <w:color w:val="000000" w:themeColor="text1"/>
                <w:sz w:val="20"/>
                <w:szCs w:val="20"/>
              </w:rPr>
              <w:t xml:space="preserve">RSRP2 time range in FR1 with </w:t>
            </w:r>
            <w:proofErr w:type="spellStart"/>
            <w:r w:rsidRPr="0020750E">
              <w:rPr>
                <w:color w:val="000000" w:themeColor="text1"/>
                <w:sz w:val="20"/>
                <w:szCs w:val="20"/>
              </w:rPr>
              <w:t>eDRX</w:t>
            </w:r>
            <w:proofErr w:type="spellEnd"/>
            <w:r w:rsidRPr="0020750E">
              <w:rPr>
                <w:color w:val="000000" w:themeColor="text1"/>
                <w:sz w:val="20"/>
                <w:szCs w:val="20"/>
              </w:rPr>
              <w:t xml:space="preserve"> cycle &gt; 10.24 sec is defined as </w:t>
            </w:r>
            <w:r w:rsidRPr="0020750E">
              <w:rPr>
                <w:color w:val="000000" w:themeColor="text1"/>
                <w:sz w:val="20"/>
                <w:szCs w:val="20"/>
                <w:lang w:val="fr-FR"/>
              </w:rPr>
              <w:t>(T2 –640ms) ≤ T2’ ≤ T2.</w:t>
            </w:r>
          </w:p>
        </w:tc>
      </w:tr>
    </w:tbl>
    <w:p w14:paraId="58CF3888" w14:textId="77777777" w:rsidR="00505E8C" w:rsidRDefault="00505E8C" w:rsidP="000D52FA">
      <w:pPr>
        <w:jc w:val="both"/>
        <w:rPr>
          <w:b/>
          <w:bCs/>
          <w:i/>
          <w:iCs/>
          <w:lang w:eastAsia="ko-KR"/>
        </w:rPr>
      </w:pPr>
    </w:p>
    <w:p w14:paraId="39736C31" w14:textId="42BEF167" w:rsidR="00224A30" w:rsidRDefault="00593600" w:rsidP="00893F0E">
      <w:pPr>
        <w:spacing w:after="180"/>
        <w:jc w:val="both"/>
        <w:rPr>
          <w:iCs/>
          <w:color w:val="000000" w:themeColor="text1"/>
        </w:rPr>
      </w:pPr>
      <w:r>
        <w:rPr>
          <w:iCs/>
          <w:color w:val="000000" w:themeColor="text1"/>
        </w:rPr>
        <w:t>The</w:t>
      </w:r>
      <w:r w:rsidR="00224A30">
        <w:rPr>
          <w:iCs/>
          <w:color w:val="000000" w:themeColor="text1"/>
        </w:rPr>
        <w:t xml:space="preserve"> requirements for Rel-17 </w:t>
      </w:r>
      <w:proofErr w:type="spellStart"/>
      <w:r w:rsidR="00224A30">
        <w:rPr>
          <w:iCs/>
          <w:color w:val="000000" w:themeColor="text1"/>
        </w:rPr>
        <w:t>RedCap</w:t>
      </w:r>
      <w:proofErr w:type="spellEnd"/>
      <w:r w:rsidR="00224A30">
        <w:rPr>
          <w:iCs/>
          <w:color w:val="000000" w:themeColor="text1"/>
        </w:rPr>
        <w:t xml:space="preserve"> CG-SDT did not consider PTW scenario either, </w:t>
      </w:r>
      <w:proofErr w:type="gramStart"/>
      <w:r w:rsidR="00224A30">
        <w:rPr>
          <w:iCs/>
          <w:color w:val="000000" w:themeColor="text1"/>
        </w:rPr>
        <w:t>and</w:t>
      </w:r>
      <w:proofErr w:type="gramEnd"/>
      <w:r w:rsidR="00224A30">
        <w:rPr>
          <w:iCs/>
          <w:color w:val="000000" w:themeColor="text1"/>
        </w:rPr>
        <w:t xml:space="preserve"> the new CG-SDT requirement shall be specified for Rel-18 </w:t>
      </w:r>
      <w:proofErr w:type="spellStart"/>
      <w:r w:rsidR="00224A30">
        <w:rPr>
          <w:iCs/>
          <w:color w:val="000000" w:themeColor="text1"/>
        </w:rPr>
        <w:t>eRedCap</w:t>
      </w:r>
      <w:proofErr w:type="spellEnd"/>
      <w:r w:rsidR="00224A30">
        <w:rPr>
          <w:iCs/>
          <w:color w:val="000000" w:themeColor="text1"/>
        </w:rPr>
        <w:t xml:space="preserve"> UE with PTW. </w:t>
      </w:r>
      <w:r w:rsidR="002D1506">
        <w:rPr>
          <w:iCs/>
          <w:color w:val="000000" w:themeColor="text1"/>
        </w:rPr>
        <w:t xml:space="preserve">In our view, some potential issues need to be addressed for CG-SDT with PTW, e.g., whether TA validation shall be contained in single PTW or can be cross PTWs; </w:t>
      </w:r>
      <w:r w:rsidR="00F00240">
        <w:rPr>
          <w:iCs/>
          <w:color w:val="000000" w:themeColor="text1"/>
        </w:rPr>
        <w:t>and</w:t>
      </w:r>
      <w:r w:rsidR="002D1506">
        <w:rPr>
          <w:iCs/>
          <w:color w:val="000000" w:themeColor="text1"/>
        </w:rPr>
        <w:t xml:space="preserve"> whether SDT occasion can be used outside PTW window or not. </w:t>
      </w:r>
    </w:p>
    <w:p w14:paraId="17387EA6" w14:textId="1317ED69" w:rsidR="00593600" w:rsidRDefault="00593600" w:rsidP="00593600">
      <w:pPr>
        <w:spacing w:after="180"/>
        <w:jc w:val="both"/>
        <w:rPr>
          <w:iCs/>
          <w:color w:val="000000" w:themeColor="text1"/>
        </w:rPr>
      </w:pPr>
      <w:r>
        <w:rPr>
          <w:iCs/>
          <w:color w:val="000000" w:themeColor="text1"/>
        </w:rPr>
        <w:t xml:space="preserve">We have further clarified the details in last meeting: </w:t>
      </w:r>
    </w:p>
    <w:p w14:paraId="71EF3A91" w14:textId="77777777" w:rsidR="00593600" w:rsidRPr="00593600" w:rsidRDefault="00593600" w:rsidP="00593600">
      <w:pPr>
        <w:pStyle w:val="ListParagraph"/>
        <w:widowControl/>
        <w:numPr>
          <w:ilvl w:val="0"/>
          <w:numId w:val="46"/>
        </w:numPr>
        <w:overflowPunct w:val="0"/>
        <w:autoSpaceDE w:val="0"/>
        <w:autoSpaceDN w:val="0"/>
        <w:adjustRightInd w:val="0"/>
        <w:spacing w:after="180" w:line="240" w:lineRule="auto"/>
        <w:ind w:firstLineChars="0"/>
        <w:textAlignment w:val="baseline"/>
        <w:rPr>
          <w:rFonts w:eastAsia="Times New Roman"/>
          <w:iCs/>
          <w:snapToGrid/>
          <w:color w:val="000000" w:themeColor="text1"/>
          <w:sz w:val="24"/>
          <w:szCs w:val="24"/>
          <w:lang w:val="en-US" w:eastAsia="zh-CN"/>
        </w:rPr>
      </w:pPr>
      <w:r w:rsidRPr="00593600">
        <w:rPr>
          <w:rFonts w:eastAsia="Times New Roman"/>
          <w:iCs/>
          <w:snapToGrid/>
          <w:color w:val="000000" w:themeColor="text1"/>
          <w:sz w:val="24"/>
          <w:szCs w:val="24"/>
          <w:lang w:val="en-US" w:eastAsia="zh-CN"/>
        </w:rPr>
        <w:t>What type of new requirements are needed or why the legacy requirements can’t be reused?</w:t>
      </w:r>
    </w:p>
    <w:p w14:paraId="01A6B14F" w14:textId="77777777" w:rsidR="00593600" w:rsidRPr="00593600" w:rsidRDefault="00593600" w:rsidP="00593600">
      <w:pPr>
        <w:pStyle w:val="ListParagraph"/>
        <w:spacing w:line="240" w:lineRule="auto"/>
        <w:ind w:left="720" w:firstLineChars="0" w:firstLine="0"/>
        <w:rPr>
          <w:rFonts w:eastAsia="Times New Roman"/>
          <w:iCs/>
          <w:snapToGrid/>
          <w:color w:val="000000" w:themeColor="text1"/>
          <w:sz w:val="24"/>
          <w:szCs w:val="24"/>
          <w:lang w:val="en-US" w:eastAsia="zh-CN"/>
        </w:rPr>
      </w:pPr>
      <w:r w:rsidRPr="00593600">
        <w:rPr>
          <w:rFonts w:eastAsia="Times New Roman"/>
          <w:iCs/>
          <w:snapToGrid/>
          <w:color w:val="000000" w:themeColor="text1"/>
          <w:sz w:val="24"/>
          <w:szCs w:val="24"/>
          <w:lang w:val="en-US" w:eastAsia="zh-CN"/>
        </w:rPr>
        <w:t xml:space="preserve">For instance, the section 5.2B.2.1 in current TS38.133 is a dedicated section for SDT with </w:t>
      </w:r>
      <w:proofErr w:type="spellStart"/>
      <w:r w:rsidRPr="00593600">
        <w:rPr>
          <w:rFonts w:eastAsia="Times New Roman"/>
          <w:iCs/>
          <w:snapToGrid/>
          <w:color w:val="000000" w:themeColor="text1"/>
          <w:sz w:val="24"/>
          <w:szCs w:val="24"/>
          <w:lang w:val="en-US" w:eastAsia="zh-CN"/>
        </w:rPr>
        <w:t>RedCap</w:t>
      </w:r>
      <w:proofErr w:type="spellEnd"/>
      <w:r w:rsidRPr="00593600">
        <w:rPr>
          <w:rFonts w:eastAsia="Times New Roman"/>
          <w:iCs/>
          <w:snapToGrid/>
          <w:color w:val="000000" w:themeColor="text1"/>
          <w:sz w:val="24"/>
          <w:szCs w:val="24"/>
          <w:lang w:val="en-US" w:eastAsia="zh-CN"/>
        </w:rPr>
        <w:t xml:space="preserve">, and the </w:t>
      </w:r>
      <w:proofErr w:type="spellStart"/>
      <w:r w:rsidRPr="00593600">
        <w:rPr>
          <w:rFonts w:eastAsia="Times New Roman"/>
          <w:iCs/>
          <w:snapToGrid/>
          <w:color w:val="000000" w:themeColor="text1"/>
          <w:sz w:val="24"/>
          <w:szCs w:val="24"/>
          <w:lang w:val="en-US" w:eastAsia="zh-CN"/>
        </w:rPr>
        <w:t>eDRX</w:t>
      </w:r>
      <w:proofErr w:type="spellEnd"/>
      <w:r w:rsidRPr="00593600">
        <w:rPr>
          <w:rFonts w:eastAsia="Times New Roman"/>
          <w:iCs/>
          <w:snapToGrid/>
          <w:color w:val="000000" w:themeColor="text1"/>
          <w:sz w:val="24"/>
          <w:szCs w:val="24"/>
          <w:lang w:val="en-US" w:eastAsia="zh-CN"/>
        </w:rPr>
        <w:t xml:space="preserve"> based SDT requirement is also in this section (Table 5.2B.2.1-3). But the current </w:t>
      </w:r>
      <w:proofErr w:type="spellStart"/>
      <w:r w:rsidRPr="00593600">
        <w:rPr>
          <w:rFonts w:eastAsia="Times New Roman"/>
          <w:iCs/>
          <w:snapToGrid/>
          <w:color w:val="000000" w:themeColor="text1"/>
          <w:sz w:val="24"/>
          <w:szCs w:val="24"/>
          <w:lang w:val="en-US" w:eastAsia="zh-CN"/>
        </w:rPr>
        <w:t>eDRX</w:t>
      </w:r>
      <w:proofErr w:type="spellEnd"/>
      <w:r w:rsidRPr="00593600">
        <w:rPr>
          <w:rFonts w:eastAsia="Times New Roman"/>
          <w:iCs/>
          <w:snapToGrid/>
          <w:color w:val="000000" w:themeColor="text1"/>
          <w:sz w:val="24"/>
          <w:szCs w:val="24"/>
          <w:lang w:val="en-US" w:eastAsia="zh-CN"/>
        </w:rPr>
        <w:t xml:space="preserve"> assumption in Table 5.2B.2.1-3 is based on </w:t>
      </w:r>
      <w:proofErr w:type="spellStart"/>
      <w:r w:rsidRPr="00593600">
        <w:rPr>
          <w:rFonts w:eastAsia="Times New Roman"/>
          <w:iCs/>
          <w:snapToGrid/>
          <w:color w:val="000000" w:themeColor="text1"/>
          <w:sz w:val="24"/>
          <w:szCs w:val="24"/>
          <w:lang w:val="en-US" w:eastAsia="zh-CN"/>
        </w:rPr>
        <w:t>eDRX</w:t>
      </w:r>
      <w:proofErr w:type="spellEnd"/>
      <w:r w:rsidRPr="00593600">
        <w:rPr>
          <w:rFonts w:eastAsia="Times New Roman"/>
          <w:iCs/>
          <w:snapToGrid/>
          <w:color w:val="000000" w:themeColor="text1"/>
          <w:sz w:val="24"/>
          <w:szCs w:val="24"/>
          <w:lang w:val="en-US" w:eastAsia="zh-CN"/>
        </w:rPr>
        <w:t xml:space="preserve">&lt;=10.24s, the long </w:t>
      </w:r>
      <w:proofErr w:type="spellStart"/>
      <w:r w:rsidRPr="00593600">
        <w:rPr>
          <w:rFonts w:eastAsia="Times New Roman"/>
          <w:iCs/>
          <w:snapToGrid/>
          <w:color w:val="000000" w:themeColor="text1"/>
          <w:sz w:val="24"/>
          <w:szCs w:val="24"/>
          <w:lang w:val="en-US" w:eastAsia="zh-CN"/>
        </w:rPr>
        <w:t>eDRX</w:t>
      </w:r>
      <w:proofErr w:type="spellEnd"/>
      <w:r w:rsidRPr="00593600">
        <w:rPr>
          <w:rFonts w:eastAsia="Times New Roman"/>
          <w:iCs/>
          <w:snapToGrid/>
          <w:color w:val="000000" w:themeColor="text1"/>
          <w:sz w:val="24"/>
          <w:szCs w:val="24"/>
          <w:lang w:val="en-US" w:eastAsia="zh-CN"/>
        </w:rPr>
        <w:t xml:space="preserve"> case has not been discussed.</w:t>
      </w:r>
    </w:p>
    <w:p w14:paraId="72ECD513" w14:textId="77777777" w:rsidR="00593600" w:rsidRDefault="00593600" w:rsidP="00593600">
      <w:pPr>
        <w:pStyle w:val="ListParagraph"/>
        <w:spacing w:line="240" w:lineRule="auto"/>
        <w:ind w:left="720" w:firstLineChars="0" w:firstLine="0"/>
        <w:rPr>
          <w:rFonts w:eastAsia="Times New Roman"/>
          <w:iCs/>
          <w:snapToGrid/>
          <w:color w:val="000000" w:themeColor="text1"/>
          <w:sz w:val="24"/>
          <w:szCs w:val="24"/>
          <w:lang w:val="en-US" w:eastAsia="zh-CN"/>
        </w:rPr>
      </w:pPr>
      <w:r w:rsidRPr="00593600">
        <w:rPr>
          <w:rFonts w:eastAsia="Times New Roman"/>
          <w:iCs/>
          <w:snapToGrid/>
          <w:color w:val="000000" w:themeColor="text1"/>
          <w:sz w:val="24"/>
          <w:szCs w:val="24"/>
          <w:lang w:val="en-US" w:eastAsia="zh-CN"/>
        </w:rPr>
        <w:t xml:space="preserve">Regarding ‘why legacy requirement can’t be used’, we would like to share one potential issue, but more details may still need FFS: In addition to the current condition for CG-SDT transmission (e.g., TA validation, RSRP threshold, buffer threshold, </w:t>
      </w:r>
      <w:proofErr w:type="spellStart"/>
      <w:r w:rsidRPr="00593600">
        <w:rPr>
          <w:rFonts w:eastAsia="Times New Roman"/>
          <w:iCs/>
          <w:snapToGrid/>
          <w:color w:val="000000" w:themeColor="text1"/>
          <w:sz w:val="24"/>
          <w:szCs w:val="24"/>
          <w:lang w:val="en-US" w:eastAsia="zh-CN"/>
        </w:rPr>
        <w:t>etc</w:t>
      </w:r>
      <w:proofErr w:type="spellEnd"/>
      <w:r w:rsidRPr="00593600">
        <w:rPr>
          <w:rFonts w:eastAsia="Times New Roman"/>
          <w:iCs/>
          <w:snapToGrid/>
          <w:color w:val="000000" w:themeColor="text1"/>
          <w:sz w:val="24"/>
          <w:szCs w:val="24"/>
          <w:lang w:val="en-US" w:eastAsia="zh-CN"/>
        </w:rPr>
        <w:t>), do we allow initial SDT transmission or sub-sequent SDT transmission outside PTW window? At least we need to have some discussion to decide if some new clarification need to be added to the existing section.</w:t>
      </w:r>
    </w:p>
    <w:p w14:paraId="1D363449" w14:textId="77777777" w:rsidR="00593600" w:rsidRPr="00593600" w:rsidRDefault="00593600" w:rsidP="00593600">
      <w:pPr>
        <w:pStyle w:val="ListParagraph"/>
        <w:spacing w:line="240" w:lineRule="auto"/>
        <w:ind w:left="720" w:firstLineChars="0" w:firstLine="0"/>
        <w:rPr>
          <w:rFonts w:eastAsia="Times New Roman"/>
          <w:iCs/>
          <w:snapToGrid/>
          <w:color w:val="000000" w:themeColor="text1"/>
          <w:sz w:val="24"/>
          <w:szCs w:val="24"/>
          <w:lang w:val="en-US" w:eastAsia="zh-CN"/>
        </w:rPr>
      </w:pPr>
    </w:p>
    <w:p w14:paraId="02B72EA5" w14:textId="77777777" w:rsidR="00593600" w:rsidRPr="00593600" w:rsidRDefault="00593600" w:rsidP="00593600">
      <w:pPr>
        <w:pStyle w:val="ListParagraph"/>
        <w:widowControl/>
        <w:numPr>
          <w:ilvl w:val="0"/>
          <w:numId w:val="46"/>
        </w:numPr>
        <w:overflowPunct w:val="0"/>
        <w:autoSpaceDE w:val="0"/>
        <w:autoSpaceDN w:val="0"/>
        <w:adjustRightInd w:val="0"/>
        <w:spacing w:after="180" w:line="240" w:lineRule="auto"/>
        <w:ind w:firstLineChars="0"/>
        <w:textAlignment w:val="baseline"/>
        <w:rPr>
          <w:rFonts w:eastAsia="Times New Roman"/>
          <w:iCs/>
          <w:snapToGrid/>
          <w:color w:val="000000" w:themeColor="text1"/>
          <w:sz w:val="24"/>
          <w:szCs w:val="24"/>
          <w:lang w:val="en-US" w:eastAsia="zh-CN"/>
        </w:rPr>
      </w:pPr>
      <w:r w:rsidRPr="00593600">
        <w:rPr>
          <w:rFonts w:eastAsia="Times New Roman"/>
          <w:iCs/>
          <w:snapToGrid/>
          <w:color w:val="000000" w:themeColor="text1"/>
          <w:sz w:val="24"/>
          <w:szCs w:val="24"/>
          <w:lang w:val="en-US" w:eastAsia="zh-CN"/>
        </w:rPr>
        <w:t xml:space="preserve">If </w:t>
      </w:r>
      <w:proofErr w:type="spellStart"/>
      <w:r w:rsidRPr="00593600">
        <w:rPr>
          <w:rFonts w:eastAsia="Times New Roman"/>
          <w:iCs/>
          <w:snapToGrid/>
          <w:color w:val="000000" w:themeColor="text1"/>
          <w:sz w:val="24"/>
          <w:szCs w:val="24"/>
          <w:lang w:val="en-US" w:eastAsia="zh-CN"/>
        </w:rPr>
        <w:t>eDRX</w:t>
      </w:r>
      <w:proofErr w:type="spellEnd"/>
      <w:r w:rsidRPr="00593600">
        <w:rPr>
          <w:rFonts w:eastAsia="Times New Roman"/>
          <w:iCs/>
          <w:snapToGrid/>
          <w:color w:val="000000" w:themeColor="text1"/>
          <w:sz w:val="24"/>
          <w:szCs w:val="24"/>
          <w:lang w:val="en-US" w:eastAsia="zh-CN"/>
        </w:rPr>
        <w:t xml:space="preserve"> and CG-SDT are independent features and can be configured independently, is there a need to define new requirements?</w:t>
      </w:r>
    </w:p>
    <w:p w14:paraId="48852ECE" w14:textId="77777777" w:rsidR="00593600" w:rsidRPr="00593600" w:rsidRDefault="00593600" w:rsidP="00593600">
      <w:pPr>
        <w:pStyle w:val="ListParagraph"/>
        <w:spacing w:line="240" w:lineRule="auto"/>
        <w:ind w:left="720" w:firstLineChars="0" w:firstLine="0"/>
        <w:rPr>
          <w:rFonts w:eastAsia="Times New Roman"/>
          <w:iCs/>
          <w:snapToGrid/>
          <w:color w:val="000000" w:themeColor="text1"/>
          <w:sz w:val="24"/>
          <w:szCs w:val="24"/>
          <w:lang w:val="en-US" w:eastAsia="zh-CN"/>
        </w:rPr>
      </w:pPr>
      <w:r w:rsidRPr="00593600">
        <w:rPr>
          <w:rFonts w:eastAsia="Times New Roman"/>
          <w:iCs/>
          <w:snapToGrid/>
          <w:color w:val="000000" w:themeColor="text1"/>
          <w:sz w:val="24"/>
          <w:szCs w:val="24"/>
          <w:lang w:val="en-US" w:eastAsia="zh-CN"/>
        </w:rPr>
        <w:t xml:space="preserve">Yes, it’s needed, and general requirement was already defined in section 5.2B.2.1, but it only considered </w:t>
      </w:r>
      <w:proofErr w:type="spellStart"/>
      <w:r w:rsidRPr="00593600">
        <w:rPr>
          <w:rFonts w:eastAsia="Times New Roman"/>
          <w:iCs/>
          <w:snapToGrid/>
          <w:color w:val="000000" w:themeColor="text1"/>
          <w:sz w:val="24"/>
          <w:szCs w:val="24"/>
          <w:lang w:val="en-US" w:eastAsia="zh-CN"/>
        </w:rPr>
        <w:t>eDRX</w:t>
      </w:r>
      <w:proofErr w:type="spellEnd"/>
      <w:r w:rsidRPr="00593600">
        <w:rPr>
          <w:rFonts w:eastAsia="Times New Roman"/>
          <w:iCs/>
          <w:snapToGrid/>
          <w:color w:val="000000" w:themeColor="text1"/>
          <w:sz w:val="24"/>
          <w:szCs w:val="24"/>
          <w:lang w:val="en-US" w:eastAsia="zh-CN"/>
        </w:rPr>
        <w:t>&lt;=10.24s.</w:t>
      </w:r>
    </w:p>
    <w:p w14:paraId="131D9602" w14:textId="77777777" w:rsidR="00593600" w:rsidRDefault="00593600" w:rsidP="00893F0E">
      <w:pPr>
        <w:spacing w:after="180"/>
        <w:jc w:val="both"/>
        <w:rPr>
          <w:b/>
          <w:bCs/>
          <w:i/>
          <w:color w:val="000000" w:themeColor="text1"/>
        </w:rPr>
      </w:pPr>
    </w:p>
    <w:p w14:paraId="379A3488" w14:textId="31DE0911" w:rsidR="00593600" w:rsidRDefault="002D1506" w:rsidP="00893F0E">
      <w:pPr>
        <w:spacing w:after="180"/>
        <w:jc w:val="both"/>
        <w:rPr>
          <w:b/>
          <w:bCs/>
          <w:i/>
          <w:color w:val="000000" w:themeColor="text1"/>
        </w:rPr>
      </w:pPr>
      <w:bookmarkStart w:id="3" w:name="OLE_LINK2"/>
      <w:r>
        <w:rPr>
          <w:b/>
          <w:bCs/>
          <w:i/>
          <w:color w:val="000000" w:themeColor="text1"/>
        </w:rPr>
        <w:t xml:space="preserve">Proposal </w:t>
      </w:r>
      <w:r w:rsidR="00BA364F">
        <w:rPr>
          <w:b/>
          <w:bCs/>
          <w:i/>
          <w:color w:val="000000" w:themeColor="text1"/>
        </w:rPr>
        <w:t>5</w:t>
      </w:r>
      <w:r>
        <w:rPr>
          <w:b/>
          <w:bCs/>
          <w:i/>
          <w:color w:val="000000" w:themeColor="text1"/>
        </w:rPr>
        <w:t xml:space="preserve">: </w:t>
      </w:r>
      <w:r w:rsidRPr="002D1506">
        <w:rPr>
          <w:b/>
          <w:bCs/>
          <w:i/>
          <w:color w:val="000000" w:themeColor="text1"/>
        </w:rPr>
        <w:t xml:space="preserve">new CG-SDT requirement shall be specified for Rel-18 </w:t>
      </w:r>
      <w:proofErr w:type="spellStart"/>
      <w:r w:rsidRPr="002D1506">
        <w:rPr>
          <w:b/>
          <w:bCs/>
          <w:i/>
          <w:color w:val="000000" w:themeColor="text1"/>
        </w:rPr>
        <w:t>eRedCap</w:t>
      </w:r>
      <w:proofErr w:type="spellEnd"/>
      <w:r w:rsidRPr="002D1506">
        <w:rPr>
          <w:b/>
          <w:bCs/>
          <w:i/>
          <w:color w:val="000000" w:themeColor="text1"/>
        </w:rPr>
        <w:t xml:space="preserve"> UE with PTW</w:t>
      </w:r>
      <w:r>
        <w:rPr>
          <w:b/>
          <w:bCs/>
          <w:i/>
          <w:color w:val="000000" w:themeColor="text1"/>
        </w:rPr>
        <w:t>.</w:t>
      </w:r>
      <w:r w:rsidR="00F00240">
        <w:rPr>
          <w:b/>
          <w:bCs/>
          <w:i/>
          <w:color w:val="000000" w:themeColor="text1"/>
        </w:rPr>
        <w:t xml:space="preserve"> Details are FFS.</w:t>
      </w:r>
    </w:p>
    <w:bookmarkEnd w:id="3"/>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9C2D6C1" w14:textId="5FD24EC9" w:rsidR="00E06DD6" w:rsidRPr="00E06DD6" w:rsidRDefault="00E06DD6" w:rsidP="00E06DD6">
      <w:pPr>
        <w:spacing w:after="180"/>
        <w:jc w:val="both"/>
        <w:rPr>
          <w:iCs/>
          <w:color w:val="000000" w:themeColor="text1"/>
        </w:rPr>
      </w:pPr>
      <w:r w:rsidRPr="00E06DD6">
        <w:rPr>
          <w:iCs/>
          <w:color w:val="000000" w:themeColor="text1"/>
        </w:rPr>
        <w:t xml:space="preserve">In this contribution we discuss the impact on RRM for the </w:t>
      </w:r>
      <w:proofErr w:type="spellStart"/>
      <w:r w:rsidRPr="00E06DD6">
        <w:rPr>
          <w:iCs/>
          <w:color w:val="000000" w:themeColor="text1"/>
        </w:rPr>
        <w:t>eRedCap</w:t>
      </w:r>
      <w:proofErr w:type="spellEnd"/>
      <w:r w:rsidRPr="00E06DD6">
        <w:rPr>
          <w:iCs/>
          <w:color w:val="000000" w:themeColor="text1"/>
        </w:rPr>
        <w:t xml:space="preserve"> UE.</w:t>
      </w:r>
    </w:p>
    <w:p w14:paraId="76229F89" w14:textId="77777777" w:rsidR="00593600" w:rsidRPr="000E0F8F" w:rsidRDefault="00593600" w:rsidP="00593600">
      <w:pPr>
        <w:spacing w:after="180"/>
        <w:jc w:val="both"/>
        <w:rPr>
          <w:b/>
          <w:bCs/>
          <w:i/>
          <w:color w:val="000000" w:themeColor="text1"/>
        </w:rPr>
      </w:pPr>
      <w:r w:rsidRPr="000E0F8F">
        <w:rPr>
          <w:b/>
          <w:bCs/>
          <w:i/>
          <w:color w:val="000000" w:themeColor="text1"/>
        </w:rPr>
        <w:t xml:space="preserve">Proposal </w:t>
      </w:r>
      <w:r>
        <w:rPr>
          <w:b/>
          <w:bCs/>
          <w:i/>
          <w:color w:val="000000" w:themeColor="text1"/>
        </w:rPr>
        <w:t>1</w:t>
      </w:r>
      <w:r w:rsidRPr="000E0F8F">
        <w:rPr>
          <w:b/>
          <w:bCs/>
          <w:i/>
          <w:color w:val="000000" w:themeColor="text1"/>
        </w:rPr>
        <w:t xml:space="preserve">: When configured with both IDLE and INACTIVE </w:t>
      </w:r>
      <w:proofErr w:type="spellStart"/>
      <w:r w:rsidRPr="000E0F8F">
        <w:rPr>
          <w:b/>
          <w:bCs/>
          <w:i/>
          <w:color w:val="000000" w:themeColor="text1"/>
        </w:rPr>
        <w:t>eDRX</w:t>
      </w:r>
      <w:proofErr w:type="spellEnd"/>
      <w:r w:rsidRPr="000E0F8F">
        <w:rPr>
          <w:b/>
          <w:bCs/>
          <w:i/>
          <w:color w:val="000000" w:themeColor="text1"/>
        </w:rPr>
        <w:t xml:space="preserve"> configurations for serving cell measurements, the requirement shall be specified based on T like in R17 Inactive mode requirement with </w:t>
      </w:r>
      <w:proofErr w:type="spellStart"/>
      <w:r w:rsidRPr="000E0F8F">
        <w:rPr>
          <w:b/>
          <w:bCs/>
          <w:i/>
          <w:color w:val="000000" w:themeColor="text1"/>
        </w:rPr>
        <w:t>eDRX</w:t>
      </w:r>
      <w:proofErr w:type="spellEnd"/>
      <w:r w:rsidRPr="000E0F8F">
        <w:rPr>
          <w:b/>
          <w:bCs/>
          <w:i/>
          <w:color w:val="000000" w:themeColor="text1"/>
        </w:rPr>
        <w:t>, and T can be referred to RAN2 definition in TS38.304.</w:t>
      </w:r>
    </w:p>
    <w:p w14:paraId="3F83F1CB" w14:textId="77777777" w:rsidR="00593600" w:rsidRPr="00523049" w:rsidRDefault="00593600" w:rsidP="00593600">
      <w:pPr>
        <w:spacing w:after="120"/>
        <w:jc w:val="both"/>
        <w:rPr>
          <w:b/>
          <w:bCs/>
          <w:i/>
          <w:color w:val="000000" w:themeColor="text1"/>
        </w:rPr>
      </w:pPr>
      <w:r w:rsidRPr="00523049">
        <w:rPr>
          <w:b/>
          <w:bCs/>
          <w:i/>
          <w:color w:val="000000" w:themeColor="text1"/>
        </w:rPr>
        <w:lastRenderedPageBreak/>
        <w:t xml:space="preserve">Proposal </w:t>
      </w:r>
      <w:r>
        <w:rPr>
          <w:b/>
          <w:bCs/>
          <w:i/>
          <w:color w:val="000000" w:themeColor="text1"/>
        </w:rPr>
        <w:t>2</w:t>
      </w:r>
      <w:r w:rsidRPr="00523049">
        <w:rPr>
          <w:b/>
          <w:bCs/>
          <w:i/>
          <w:color w:val="000000" w:themeColor="text1"/>
        </w:rPr>
        <w:t xml:space="preserve">: When configured with both IDLE and INACTIVE </w:t>
      </w:r>
      <w:proofErr w:type="spellStart"/>
      <w:r w:rsidRPr="00523049">
        <w:rPr>
          <w:b/>
          <w:bCs/>
          <w:i/>
          <w:color w:val="000000" w:themeColor="text1"/>
        </w:rPr>
        <w:t>eDRX</w:t>
      </w:r>
      <w:proofErr w:type="spellEnd"/>
      <w:r w:rsidRPr="00523049">
        <w:rPr>
          <w:b/>
          <w:bCs/>
          <w:i/>
          <w:color w:val="000000" w:themeColor="text1"/>
        </w:rPr>
        <w:t xml:space="preserve"> configurations for </w:t>
      </w:r>
      <w:proofErr w:type="spellStart"/>
      <w:r w:rsidRPr="00523049">
        <w:rPr>
          <w:b/>
          <w:bCs/>
          <w:i/>
          <w:color w:val="000000" w:themeColor="text1"/>
        </w:rPr>
        <w:t>neighbour</w:t>
      </w:r>
      <w:proofErr w:type="spellEnd"/>
      <w:r w:rsidRPr="00523049">
        <w:rPr>
          <w:b/>
          <w:bCs/>
          <w:i/>
          <w:color w:val="000000" w:themeColor="text1"/>
        </w:rPr>
        <w:t xml:space="preserve"> cell measurements, the detection/measurement/evaluation delay requirement shall be specified in the step of:</w:t>
      </w:r>
    </w:p>
    <w:p w14:paraId="43DFD4FC" w14:textId="77777777" w:rsidR="00593600" w:rsidRPr="00523049" w:rsidRDefault="00593600" w:rsidP="00593600">
      <w:pPr>
        <w:pStyle w:val="ListParagraph"/>
        <w:numPr>
          <w:ilvl w:val="0"/>
          <w:numId w:val="44"/>
        </w:numPr>
        <w:spacing w:after="120" w:line="240" w:lineRule="auto"/>
        <w:ind w:firstLineChars="0"/>
        <w:jc w:val="both"/>
        <w:rPr>
          <w:b/>
          <w:bCs/>
          <w:i/>
          <w:color w:val="000000" w:themeColor="text1"/>
          <w:sz w:val="24"/>
          <w:szCs w:val="24"/>
        </w:rPr>
      </w:pPr>
      <w:r>
        <w:rPr>
          <w:b/>
          <w:bCs/>
          <w:i/>
          <w:color w:val="000000" w:themeColor="text1"/>
          <w:sz w:val="24"/>
          <w:szCs w:val="24"/>
          <w:lang w:val="en-US"/>
        </w:rPr>
        <w:t xml:space="preserve">INACTIVE </w:t>
      </w:r>
      <w:proofErr w:type="spellStart"/>
      <w:r w:rsidRPr="00523049">
        <w:rPr>
          <w:b/>
          <w:bCs/>
          <w:i/>
          <w:color w:val="000000" w:themeColor="text1"/>
          <w:sz w:val="24"/>
          <w:szCs w:val="24"/>
        </w:rPr>
        <w:t>eDRX</w:t>
      </w:r>
      <w:proofErr w:type="spellEnd"/>
      <w:r w:rsidRPr="00523049">
        <w:rPr>
          <w:b/>
          <w:bCs/>
          <w:i/>
          <w:color w:val="000000" w:themeColor="text1"/>
          <w:sz w:val="24"/>
          <w:szCs w:val="24"/>
        </w:rPr>
        <w:t xml:space="preserve"> cycle, if the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=2.56/5.12/10.24sec</w:t>
      </w:r>
    </w:p>
    <w:p w14:paraId="7CFA9206" w14:textId="77777777" w:rsidR="00593600" w:rsidRPr="00523049" w:rsidRDefault="00593600" w:rsidP="00593600">
      <w:pPr>
        <w:pStyle w:val="ListParagraph"/>
        <w:numPr>
          <w:ilvl w:val="0"/>
          <w:numId w:val="44"/>
        </w:numPr>
        <w:spacing w:after="120" w:line="240" w:lineRule="auto"/>
        <w:ind w:firstLineChars="0"/>
        <w:jc w:val="both"/>
        <w:rPr>
          <w:b/>
          <w:bCs/>
          <w:i/>
          <w:color w:val="000000" w:themeColor="text1"/>
          <w:sz w:val="24"/>
          <w:szCs w:val="24"/>
        </w:rPr>
      </w:pPr>
      <w:r w:rsidRPr="00523049">
        <w:rPr>
          <w:b/>
          <w:bCs/>
          <w:i/>
          <w:color w:val="000000" w:themeColor="text1"/>
          <w:sz w:val="24"/>
          <w:szCs w:val="24"/>
        </w:rPr>
        <w:t xml:space="preserve">DRX cycle, if </w:t>
      </w:r>
      <w:proofErr w:type="spellStart"/>
      <w:r w:rsidRPr="00523049">
        <w:rPr>
          <w:b/>
          <w:bCs/>
          <w:i/>
          <w:color w:val="000000" w:themeColor="text1"/>
          <w:sz w:val="24"/>
          <w:szCs w:val="24"/>
        </w:rPr>
        <w:t>eDRX_Inactive</w:t>
      </w:r>
      <w:proofErr w:type="spellEnd"/>
      <w:r w:rsidRPr="00523049">
        <w:rPr>
          <w:b/>
          <w:bCs/>
          <w:i/>
          <w:color w:val="000000" w:themeColor="text1"/>
          <w:sz w:val="24"/>
          <w:szCs w:val="24"/>
        </w:rPr>
        <w:t xml:space="preserve"> </w:t>
      </w:r>
      <w:r w:rsidRPr="00523049">
        <w:rPr>
          <w:sz w:val="24"/>
          <w:szCs w:val="24"/>
        </w:rPr>
        <w:sym w:font="Symbol" w:char="F0B3"/>
      </w:r>
      <w:r w:rsidRPr="00523049">
        <w:rPr>
          <w:b/>
          <w:bCs/>
          <w:i/>
          <w:color w:val="000000" w:themeColor="text1"/>
          <w:sz w:val="24"/>
          <w:szCs w:val="24"/>
        </w:rPr>
        <w:t xml:space="preserve"> 20.48sec</w:t>
      </w:r>
    </w:p>
    <w:p w14:paraId="3BEF6D63" w14:textId="77777777" w:rsidR="00593600" w:rsidRDefault="00593600" w:rsidP="00593600">
      <w:pPr>
        <w:spacing w:after="120"/>
        <w:jc w:val="both"/>
        <w:rPr>
          <w:iCs/>
          <w:color w:val="000000" w:themeColor="text1"/>
        </w:rPr>
      </w:pPr>
      <w:r w:rsidRPr="00523049">
        <w:rPr>
          <w:b/>
          <w:bCs/>
          <w:i/>
          <w:color w:val="000000" w:themeColor="text1"/>
        </w:rPr>
        <w:t xml:space="preserve">Proposal </w:t>
      </w:r>
      <w:r>
        <w:rPr>
          <w:b/>
          <w:bCs/>
          <w:i/>
          <w:color w:val="000000" w:themeColor="text1"/>
        </w:rPr>
        <w:t>3</w:t>
      </w:r>
      <w:r w:rsidRPr="00523049">
        <w:rPr>
          <w:b/>
          <w:bCs/>
          <w:i/>
          <w:color w:val="000000" w:themeColor="text1"/>
        </w:rPr>
        <w:t xml:space="preserve">: </w:t>
      </w:r>
      <w:r w:rsidRPr="00BA364F">
        <w:rPr>
          <w:b/>
          <w:bCs/>
          <w:i/>
          <w:color w:val="000000" w:themeColor="text1"/>
        </w:rPr>
        <w:t xml:space="preserve">For R18 </w:t>
      </w:r>
      <w:proofErr w:type="spellStart"/>
      <w:r w:rsidRPr="00BA364F">
        <w:rPr>
          <w:b/>
          <w:bCs/>
          <w:i/>
          <w:color w:val="000000" w:themeColor="text1"/>
        </w:rPr>
        <w:t>RedCap</w:t>
      </w:r>
      <w:proofErr w:type="spellEnd"/>
      <w:r w:rsidRPr="00BA364F">
        <w:rPr>
          <w:b/>
          <w:bCs/>
          <w:i/>
          <w:color w:val="000000" w:themeColor="text1"/>
        </w:rPr>
        <w:t xml:space="preserve"> UE in inactive mode with both RRC_IDLE </w:t>
      </w:r>
      <w:proofErr w:type="spellStart"/>
      <w:r w:rsidRPr="00BA364F">
        <w:rPr>
          <w:b/>
          <w:bCs/>
          <w:i/>
          <w:color w:val="000000" w:themeColor="text1"/>
        </w:rPr>
        <w:t>eDRX</w:t>
      </w:r>
      <w:proofErr w:type="spellEnd"/>
      <w:r w:rsidRPr="00BA364F">
        <w:rPr>
          <w:b/>
          <w:bCs/>
          <w:i/>
          <w:color w:val="000000" w:themeColor="text1"/>
        </w:rPr>
        <w:t xml:space="preserve"> configuration and RRC_INACTIVE </w:t>
      </w:r>
      <w:proofErr w:type="spellStart"/>
      <w:r w:rsidRPr="00BA364F">
        <w:rPr>
          <w:b/>
          <w:bCs/>
          <w:i/>
          <w:color w:val="000000" w:themeColor="text1"/>
        </w:rPr>
        <w:t>eDRX</w:t>
      </w:r>
      <w:proofErr w:type="spellEnd"/>
      <w:r w:rsidRPr="00BA364F">
        <w:rPr>
          <w:b/>
          <w:bCs/>
          <w:i/>
          <w:color w:val="000000" w:themeColor="text1"/>
        </w:rPr>
        <w:t xml:space="preserve"> configuration which are larger than 10.24s, </w:t>
      </w:r>
      <w:r w:rsidRPr="00E23F3F">
        <w:rPr>
          <w:b/>
          <w:bCs/>
          <w:i/>
          <w:color w:val="000000" w:themeColor="text1"/>
        </w:rPr>
        <w:t xml:space="preserve">measurements/evaluation period shall be constrained to be within a single PTW irrespective of whether IDLE or INACTIVE </w:t>
      </w:r>
      <w:proofErr w:type="spellStart"/>
      <w:r w:rsidRPr="00E23F3F">
        <w:rPr>
          <w:b/>
          <w:bCs/>
          <w:i/>
          <w:color w:val="000000" w:themeColor="text1"/>
        </w:rPr>
        <w:t>eDRX</w:t>
      </w:r>
      <w:proofErr w:type="spellEnd"/>
      <w:r w:rsidRPr="00E23F3F">
        <w:rPr>
          <w:b/>
          <w:bCs/>
          <w:i/>
          <w:color w:val="000000" w:themeColor="text1"/>
        </w:rPr>
        <w:t xml:space="preserve"> PTW is being used</w:t>
      </w:r>
      <w:r w:rsidRPr="00BA364F">
        <w:rPr>
          <w:b/>
          <w:bCs/>
          <w:i/>
          <w:color w:val="000000" w:themeColor="text1"/>
        </w:rPr>
        <w:t>.</w:t>
      </w:r>
    </w:p>
    <w:p w14:paraId="1AA17C25" w14:textId="77777777" w:rsidR="00593600" w:rsidRPr="00E23F3F" w:rsidRDefault="00593600" w:rsidP="00593600">
      <w:pPr>
        <w:spacing w:after="180"/>
        <w:jc w:val="both"/>
        <w:rPr>
          <w:b/>
          <w:bCs/>
          <w:i/>
          <w:iCs/>
          <w:lang w:val="en-GB" w:eastAsia="x-none"/>
        </w:rPr>
      </w:pPr>
      <w:r w:rsidRPr="00E23F3F">
        <w:rPr>
          <w:b/>
          <w:bCs/>
          <w:i/>
          <w:iCs/>
          <w:lang w:val="en-GB" w:eastAsia="x-none"/>
        </w:rPr>
        <w:t xml:space="preserve">Proposal 4: RAN4 still needs to wait for more RAN2 progress to decide the measurement </w:t>
      </w:r>
      <w:proofErr w:type="spellStart"/>
      <w:r w:rsidRPr="00E23F3F">
        <w:rPr>
          <w:b/>
          <w:bCs/>
          <w:i/>
          <w:iCs/>
          <w:lang w:val="en-GB" w:eastAsia="x-none"/>
        </w:rPr>
        <w:t>behavior</w:t>
      </w:r>
      <w:proofErr w:type="spellEnd"/>
      <w:r w:rsidRPr="00E23F3F">
        <w:rPr>
          <w:b/>
          <w:bCs/>
          <w:i/>
          <w:iCs/>
          <w:lang w:val="en-GB" w:eastAsia="x-none"/>
        </w:rPr>
        <w:t xml:space="preserve"> when the PTWs of IDLE and INACTIVE states are not coinciding.</w:t>
      </w:r>
    </w:p>
    <w:p w14:paraId="73165CB4" w14:textId="4A36440B" w:rsidR="00593600" w:rsidRDefault="00593600" w:rsidP="00593600">
      <w:pPr>
        <w:spacing w:after="180"/>
        <w:jc w:val="both"/>
        <w:rPr>
          <w:b/>
          <w:bCs/>
          <w:i/>
          <w:color w:val="000000" w:themeColor="text1"/>
        </w:rPr>
      </w:pPr>
      <w:r>
        <w:rPr>
          <w:b/>
          <w:bCs/>
          <w:i/>
          <w:color w:val="000000" w:themeColor="text1"/>
        </w:rPr>
        <w:t xml:space="preserve">Proposal 5: </w:t>
      </w:r>
      <w:r w:rsidRPr="002D1506">
        <w:rPr>
          <w:b/>
          <w:bCs/>
          <w:i/>
          <w:color w:val="000000" w:themeColor="text1"/>
        </w:rPr>
        <w:t xml:space="preserve">new CG-SDT requirement shall be specified for Rel-18 </w:t>
      </w:r>
      <w:proofErr w:type="spellStart"/>
      <w:r w:rsidRPr="002D1506">
        <w:rPr>
          <w:b/>
          <w:bCs/>
          <w:i/>
          <w:color w:val="000000" w:themeColor="text1"/>
        </w:rPr>
        <w:t>eRedCap</w:t>
      </w:r>
      <w:proofErr w:type="spellEnd"/>
      <w:r w:rsidRPr="002D1506">
        <w:rPr>
          <w:b/>
          <w:bCs/>
          <w:i/>
          <w:color w:val="000000" w:themeColor="text1"/>
        </w:rPr>
        <w:t xml:space="preserve"> UE with PTW</w:t>
      </w:r>
      <w:r>
        <w:rPr>
          <w:b/>
          <w:bCs/>
          <w:i/>
          <w:color w:val="000000" w:themeColor="text1"/>
        </w:rPr>
        <w:t>. Details are FFS.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5FF3674E" w:rsidR="006F5597" w:rsidRPr="003302A0" w:rsidRDefault="00A74337" w:rsidP="0012561B">
      <w:pPr>
        <w:jc w:val="both"/>
      </w:pPr>
      <w:r>
        <w:t xml:space="preserve">[1] </w:t>
      </w:r>
      <w:r w:rsidR="00764DCC" w:rsidRPr="00764DCC">
        <w:rPr>
          <w:rFonts w:cs="Arial"/>
        </w:rPr>
        <w:t>R4-2306365</w:t>
      </w:r>
      <w:r w:rsidR="00764DCC">
        <w:rPr>
          <w:rFonts w:cs="Arial"/>
        </w:rPr>
        <w:t xml:space="preserve">, </w:t>
      </w:r>
      <w:r w:rsidR="00764DCC" w:rsidRPr="00764DCC">
        <w:rPr>
          <w:rFonts w:cs="Arial"/>
        </w:rPr>
        <w:t xml:space="preserve">WF on R18 </w:t>
      </w:r>
      <w:proofErr w:type="spellStart"/>
      <w:r w:rsidR="00764DCC" w:rsidRPr="00764DCC">
        <w:rPr>
          <w:rFonts w:cs="Arial"/>
        </w:rPr>
        <w:t>RedCap</w:t>
      </w:r>
      <w:proofErr w:type="spellEnd"/>
      <w:r w:rsidR="00764DCC" w:rsidRPr="00764DCC">
        <w:rPr>
          <w:rFonts w:cs="Arial"/>
        </w:rPr>
        <w:t xml:space="preserve"> RRM requirements</w:t>
      </w:r>
      <w:r w:rsidR="006F5597" w:rsidRPr="003302A0">
        <w:t xml:space="preserve">, </w:t>
      </w:r>
      <w:r w:rsidR="0012561B">
        <w:t>Ericsson</w:t>
      </w:r>
      <w:r w:rsidR="006F5597" w:rsidRPr="003302A0">
        <w:t>, RAN</w:t>
      </w:r>
      <w:r w:rsidR="00C53763">
        <w:t>4</w:t>
      </w:r>
      <w:r w:rsidR="006F5597">
        <w:t xml:space="preserve"> #</w:t>
      </w:r>
      <w:r w:rsidR="00C53763">
        <w:t>106</w:t>
      </w:r>
      <w:r w:rsidR="00764DCC">
        <w:t>-bis-e</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D33E" w14:textId="77777777" w:rsidR="003D5841" w:rsidRDefault="003D5841">
      <w:r>
        <w:separator/>
      </w:r>
    </w:p>
  </w:endnote>
  <w:endnote w:type="continuationSeparator" w:id="0">
    <w:p w14:paraId="1F967E55" w14:textId="77777777" w:rsidR="003D5841" w:rsidRDefault="003D5841">
      <w:r>
        <w:continuationSeparator/>
      </w:r>
    </w:p>
  </w:endnote>
  <w:endnote w:type="continuationNotice" w:id="1">
    <w:p w14:paraId="28C47D94" w14:textId="77777777" w:rsidR="003D5841" w:rsidRDefault="003D5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ingFang TC">
    <w:panose1 w:val="020B0400000000000000"/>
    <w:charset w:val="88"/>
    <w:family w:val="swiss"/>
    <w:pitch w:val="variable"/>
    <w:sig w:usb0="A00002FF" w:usb1="7ACFFDFB" w:usb2="00000017"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EDEE0" w14:textId="77777777" w:rsidR="003D5841" w:rsidRDefault="003D5841">
      <w:r>
        <w:separator/>
      </w:r>
    </w:p>
  </w:footnote>
  <w:footnote w:type="continuationSeparator" w:id="0">
    <w:p w14:paraId="09115EF8" w14:textId="77777777" w:rsidR="003D5841" w:rsidRDefault="003D5841">
      <w:r>
        <w:continuationSeparator/>
      </w:r>
    </w:p>
  </w:footnote>
  <w:footnote w:type="continuationNotice" w:id="1">
    <w:p w14:paraId="74A3FA64" w14:textId="77777777" w:rsidR="003D5841" w:rsidRDefault="003D5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AD21A7"/>
    <w:multiLevelType w:val="hybridMultilevel"/>
    <w:tmpl w:val="910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1191D"/>
    <w:multiLevelType w:val="multilevel"/>
    <w:tmpl w:val="3AE119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617200"/>
    <w:multiLevelType w:val="hybridMultilevel"/>
    <w:tmpl w:val="75E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1" w15:restartNumberingAfterBreak="0">
    <w:nsid w:val="4D48161F"/>
    <w:multiLevelType w:val="hybridMultilevel"/>
    <w:tmpl w:val="75E65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51A8B"/>
    <w:multiLevelType w:val="hybridMultilevel"/>
    <w:tmpl w:val="00AE5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0"/>
  </w:num>
  <w:num w:numId="5" w16cid:durableId="19949176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2"/>
  </w:num>
  <w:num w:numId="8" w16cid:durableId="66853061">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35"/>
  </w:num>
  <w:num w:numId="12" w16cid:durableId="1683971953">
    <w:abstractNumId w:val="24"/>
  </w:num>
  <w:num w:numId="13" w16cid:durableId="1802336773">
    <w:abstractNumId w:val="36"/>
  </w:num>
  <w:num w:numId="14" w16cid:durableId="183179212">
    <w:abstractNumId w:val="6"/>
  </w:num>
  <w:num w:numId="15" w16cid:durableId="101072845">
    <w:abstractNumId w:val="1"/>
  </w:num>
  <w:num w:numId="16" w16cid:durableId="1671985423">
    <w:abstractNumId w:val="41"/>
  </w:num>
  <w:num w:numId="17" w16cid:durableId="527718403">
    <w:abstractNumId w:val="5"/>
  </w:num>
  <w:num w:numId="18" w16cid:durableId="336426665">
    <w:abstractNumId w:val="29"/>
  </w:num>
  <w:num w:numId="19" w16cid:durableId="314071016">
    <w:abstractNumId w:val="2"/>
  </w:num>
  <w:num w:numId="20" w16cid:durableId="254241833">
    <w:abstractNumId w:val="8"/>
  </w:num>
  <w:num w:numId="21" w16cid:durableId="2056931042">
    <w:abstractNumId w:val="23"/>
  </w:num>
  <w:num w:numId="22" w16cid:durableId="277881800">
    <w:abstractNumId w:val="27"/>
  </w:num>
  <w:num w:numId="23" w16cid:durableId="2121104171">
    <w:abstractNumId w:val="15"/>
  </w:num>
  <w:num w:numId="24" w16cid:durableId="1956054883">
    <w:abstractNumId w:val="10"/>
  </w:num>
  <w:num w:numId="25" w16cid:durableId="1143275559">
    <w:abstractNumId w:val="18"/>
  </w:num>
  <w:num w:numId="26" w16cid:durableId="337998213">
    <w:abstractNumId w:val="19"/>
  </w:num>
  <w:num w:numId="27" w16cid:durableId="753867088">
    <w:abstractNumId w:val="13"/>
  </w:num>
  <w:num w:numId="28" w16cid:durableId="1388605013">
    <w:abstractNumId w:val="11"/>
  </w:num>
  <w:num w:numId="29" w16cid:durableId="1194684424">
    <w:abstractNumId w:val="20"/>
  </w:num>
  <w:num w:numId="30" w16cid:durableId="195780968">
    <w:abstractNumId w:val="30"/>
  </w:num>
  <w:num w:numId="31" w16cid:durableId="43145658">
    <w:abstractNumId w:val="26"/>
  </w:num>
  <w:num w:numId="32" w16cid:durableId="840119956">
    <w:abstractNumId w:val="39"/>
  </w:num>
  <w:num w:numId="33" w16cid:durableId="788086887">
    <w:abstractNumId w:val="34"/>
  </w:num>
  <w:num w:numId="34" w16cid:durableId="1075589885">
    <w:abstractNumId w:val="14"/>
  </w:num>
  <w:num w:numId="35" w16cid:durableId="1071587299">
    <w:abstractNumId w:val="37"/>
  </w:num>
  <w:num w:numId="36" w16cid:durableId="1091851232">
    <w:abstractNumId w:val="32"/>
  </w:num>
  <w:num w:numId="37" w16cid:durableId="1931697551">
    <w:abstractNumId w:val="12"/>
  </w:num>
  <w:num w:numId="38" w16cid:durableId="1849905691">
    <w:abstractNumId w:val="28"/>
  </w:num>
  <w:num w:numId="39" w16cid:durableId="276916249">
    <w:abstractNumId w:val="38"/>
  </w:num>
  <w:num w:numId="40" w16cid:durableId="219948128">
    <w:abstractNumId w:val="17"/>
  </w:num>
  <w:num w:numId="41" w16cid:durableId="1602294636">
    <w:abstractNumId w:val="21"/>
  </w:num>
  <w:num w:numId="42" w16cid:durableId="425661195">
    <w:abstractNumId w:val="7"/>
  </w:num>
  <w:num w:numId="43" w16cid:durableId="980035713">
    <w:abstractNumId w:val="9"/>
  </w:num>
  <w:num w:numId="44" w16cid:durableId="1259212759">
    <w:abstractNumId w:val="25"/>
  </w:num>
  <w:num w:numId="45" w16cid:durableId="704528255">
    <w:abstractNumId w:val="31"/>
  </w:num>
  <w:num w:numId="46" w16cid:durableId="10398164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2FA"/>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841"/>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5E8C"/>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600"/>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4DCC"/>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4FF8"/>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B89"/>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97AC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59CC"/>
    <w:rsid w:val="00B66C7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F3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CB6"/>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897"/>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styleId="UnresolvedMention">
    <w:name w:val="Unresolved Mention"/>
    <w:basedOn w:val="DefaultParagraphFont"/>
    <w:uiPriority w:val="99"/>
    <w:semiHidden/>
    <w:unhideWhenUsed/>
    <w:rsid w:val="00C53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5</Pages>
  <Words>1446</Words>
  <Characters>8243</Characters>
  <Application>Microsoft Office Word</Application>
  <DocSecurity>0</DocSecurity>
  <Lines>68</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4</cp:revision>
  <cp:lastPrinted>2016-08-05T18:54:00Z</cp:lastPrinted>
  <dcterms:created xsi:type="dcterms:W3CDTF">2023-05-07T20:58:00Z</dcterms:created>
  <dcterms:modified xsi:type="dcterms:W3CDTF">2023-05-15T15:24:00Z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